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spacing w:afterLines="250" w:after="780"/>
        <w:ind w:firstLineChars="400" w:firstLine="2080"/>
        <w:rPr>
          <w:rFonts w:ascii="方正小标宋简体" w:eastAsia="方正小标宋简体"/>
          <w:color w:val="FF0000"/>
          <w:sz w:val="52"/>
          <w:szCs w:val="52"/>
        </w:rPr>
      </w:pPr>
    </w:p>
    <w:p>
      <w:pPr>
        <w:rPr>
          <w:rFonts w:ascii="方正小标宋简体" w:eastAsia="方正小标宋简体"/>
          <w:color w:val="FF0000"/>
          <w:spacing w:val="220"/>
          <w:sz w:val="70"/>
          <w:szCs w:val="70"/>
        </w:rPr>
      </w:pPr>
      <w:r>
        <w:rPr>
          <w:rFonts w:ascii="方正小标宋简体" w:eastAsia="方正小标宋简体"/>
          <w:color w:val="FF0000"/>
          <w:spacing w:val="40"/>
          <w:sz w:val="70"/>
          <w:szCs w:val="70"/>
        </w:rPr>
        <mc:AlternateContent>
          <mc:Choice Requires="wps">
            <w:drawing>
              <wp:anchor distT="0" distB="0" distL="114300" distR="114300" simplePos="0" relativeHeight="14" behindDoc="0" locked="0" layoutInCell="1" hidden="0" allowOverlap="1">
                <wp:simplePos x="0" y="0"/>
                <wp:positionH relativeFrom="column">
                  <wp:posOffset>4288155</wp:posOffset>
                </wp:positionH>
                <wp:positionV relativeFrom="paragraph">
                  <wp:posOffset>325120</wp:posOffset>
                </wp:positionV>
                <wp:extent cx="1252220" cy="1152525"/>
                <wp:effectExtent l="0" t="0" r="0" b="0"/>
                <wp:wrapNone/>
                <wp:docPr id="307" name="文本框 2"/>
                <wp:cNvGraphicFramePr>
                  <a:graphicFrameLocks noChangeAspect="0"/>
                </wp:cNvGraphicFramePr>
                <a:graphic>
                  <a:graphicData uri="http://schemas.microsoft.com/office/word/2010/wordprocessingShape">
                    <wps:wsp>
                      <wps:cNvSpPr/>
                      <wps:spPr>
                        <a:xfrm rot="0">
                          <a:off x="0" y="0"/>
                          <a:ext cx="1252220" cy="1152525"/>
                        </a:xfrm>
                        <a:prstGeom prst="rect"/>
                        <a:noFill/>
                        <a:ln w="9525" cmpd="sng" cap="flat">
                          <a:noFill/>
                          <a:prstDash val="solid"/>
                          <a:miter/>
                        </a:ln>
                      </wps:spPr>
                      <wps:txbx id="1">
                        <w:txbxContent>
                          <w:p>
                            <w:pPr>
                              <w:rPr>
                                <w:rFonts w:ascii="方正小标宋简体" w:eastAsia="方正小标宋简体"/>
                                <w:color w:val="FF0000"/>
                                <w:spacing w:val="76"/>
                                <w:sz w:val="72"/>
                                <w:szCs w:val="36"/>
                              </w:rPr>
                            </w:pPr>
                            <w:r>
                              <w:rPr>
                                <w:rFonts w:ascii="方正小标宋简体" w:eastAsia="方正小标宋简体" w:hint="eastAsia"/>
                                <w:color w:val="FF0000"/>
                                <w:sz w:val="72"/>
                                <w:szCs w:val="36"/>
                              </w:rPr>
                              <w:t>文件</w:t>
                            </w:r>
                          </w:p>
                          <w:p/>
                        </w:txbxContent>
                      </wps:txbx>
                      <wps:bodyPr vert="horz" wrap="square" lIns="91440" tIns="45720" rIns="91440" bIns="45720" anchor="t" anchorCtr="0" upright="0">
                        <a:noAutofit/>
                      </wps:bodyPr>
                    </wps:wsp>
                  </a:graphicData>
                </a:graphic>
              </wp:anchor>
            </w:drawing>
          </mc:Choice>
          <mc:Fallback>
            <w:pict>
              <v:rect type="#_x0000_t1" id="文本框 2" o:spid="_x0000_s2" filled="f" stroked="f" style="position:absolute;margin-left:337.65pt;margin-top:25.6pt;width:98.600006pt;height:90.75pt;z-index:14;mso-position-horizontal:absolute;mso-position-vertical:absolute;mso-wrap-style:square;">
                <v:stroke/>
                <v:textbox id="848" inset="2.54mm,1.27mm,2.54mm,1.27mm" o:insetmode="custom" style="layout-flow:horizontal;v-text-anchor:top;">
                  <w:txbxContent>
                    <w:p>
                      <w:pPr>
                        <w:rPr>
                          <w:rFonts w:ascii="方正小标宋简体" w:eastAsia="方正小标宋简体"/>
                          <w:color w:val="FF0000"/>
                          <w:spacing w:val="76"/>
                          <w:sz w:val="72"/>
                          <w:szCs w:val="36"/>
                        </w:rPr>
                      </w:pPr>
                      <w:r>
                        <w:rPr>
                          <w:rFonts w:ascii="方正小标宋简体" w:eastAsia="方正小标宋简体" w:hint="eastAsia"/>
                          <w:color w:val="FF0000"/>
                          <w:sz w:val="72"/>
                          <w:szCs w:val="36"/>
                        </w:rPr>
                        <w:t>文件</w:t>
                      </w:r>
                    </w:p>
                    <w:p/>
                  </w:txbxContent>
                </v:textbox>
              </v:rect>
            </w:pict>
          </mc:Fallback>
        </mc:AlternateContent>
      </w:r>
      <w:r>
        <w:rPr>
          <w:rFonts w:ascii="方正小标宋简体" w:eastAsia="方正小标宋简体" w:hint="eastAsia"/>
          <w:color w:val="FF0000"/>
          <w:spacing w:val="163"/>
          <w:kern w:val="0"/>
          <w:sz w:val="70"/>
          <w:szCs w:val="70"/>
          <w:fitText w:val="6860" w:id="2104704640"/>
        </w:rPr>
        <w:t>泾源县人民政</w:t>
      </w:r>
      <w:r>
        <w:rPr>
          <w:rFonts w:ascii="方正小标宋简体" w:eastAsia="方正小标宋简体" w:hint="eastAsia"/>
          <w:color w:val="FF0000"/>
          <w:spacing w:val="2"/>
          <w:kern w:val="0"/>
          <w:sz w:val="70"/>
          <w:szCs w:val="70"/>
          <w:fitText w:val="6860" w:id="2104704640"/>
        </w:rPr>
        <w:t>府</w:t>
      </w:r>
    </w:p>
    <w:p>
      <w:pPr>
        <w:rPr>
          <w:rFonts w:ascii="方正小标宋简体" w:eastAsia="方正小标宋简体"/>
          <w:color w:val="FF0000"/>
          <w:spacing w:val="-16"/>
          <w:sz w:val="48"/>
          <w:szCs w:val="48"/>
        </w:rPr>
      </w:pPr>
      <w:r>
        <w:rPr>
          <w:rFonts w:ascii="方正小标宋简体" w:eastAsia="方正小标宋简体" w:hint="eastAsia"/>
          <w:color w:val="FF0000"/>
          <w:spacing w:val="1"/>
          <w:w w:val="84"/>
          <w:kern w:val="0"/>
          <w:sz w:val="48"/>
          <w:szCs w:val="48"/>
          <w:fitText w:val="6912" w:id="1579293443"/>
        </w:rPr>
        <w:t>中国人民解放军宁夏泾源县人民武装</w:t>
      </w:r>
      <w:r>
        <w:rPr>
          <w:rFonts w:ascii="方正小标宋简体" w:eastAsia="方正小标宋简体" w:hint="eastAsia"/>
          <w:color w:val="FF0000"/>
          <w:spacing w:val="29"/>
          <w:w w:val="84"/>
          <w:kern w:val="0"/>
          <w:sz w:val="48"/>
          <w:szCs w:val="48"/>
          <w:fitText w:val="6912" w:id="1579293443"/>
        </w:rPr>
        <w:t>部</w:t>
      </w:r>
    </w:p>
    <w:p>
      <w:pPr>
        <w:spacing w:afterLines="100" w:after="312" w:line="800" w:lineRule="exact"/>
        <w:ind w:firstLineChars="400" w:firstLine="2080"/>
        <w:rPr>
          <w:rFonts w:ascii="方正小标宋简体" w:eastAsia="方正小标宋简体"/>
          <w:color w:val="FF0000"/>
          <w:sz w:val="52"/>
          <w:szCs w:val="52"/>
        </w:rPr>
      </w:pPr>
      <w:r>
        <w:rPr>
          <w:sz w:val="52"/>
        </w:rPr>
        <mc:AlternateContent>
          <mc:Choice Requires="wps">
            <w:drawing>
              <wp:anchor distT="0" distB="0" distL="114300" distR="114300" simplePos="0" relativeHeight="16" behindDoc="0" locked="0" layoutInCell="1" hidden="0" allowOverlap="1">
                <wp:simplePos x="0" y="0"/>
                <wp:positionH relativeFrom="column">
                  <wp:posOffset>1524000</wp:posOffset>
                </wp:positionH>
                <wp:positionV relativeFrom="paragraph">
                  <wp:posOffset>476250</wp:posOffset>
                </wp:positionV>
                <wp:extent cx="2228215" cy="381000"/>
                <wp:effectExtent l="0" t="0" r="635" b="0"/>
                <wp:wrapNone/>
                <wp:docPr id="1" name="文本框 1"/>
                <wp:cNvGraphicFramePr>
                  <a:graphicFrameLocks noChangeAspect="0"/>
                </wp:cNvGraphicFramePr>
                <a:graphic>
                  <a:graphicData uri="http://schemas.microsoft.com/office/word/2010/wordprocessingShape">
                    <wps:wsp>
                      <wps:cNvSpPr/>
                      <wps:spPr>
                        <a:xfrm rot="0">
                          <a:off x="0" y="0"/>
                          <a:ext cx="2228215" cy="381000"/>
                        </a:xfrm>
                        <a:prstGeom prst="rect"/>
                        <a:solidFill>
                          <a:srgbClr val="FFFFFF"/>
                        </a:solidFill>
                        <a:ln w="6350" cmpd="sng" cap="flat">
                          <a:noFill/>
                          <a:prstDash val="solid"/>
                          <a:round/>
                        </a:ln>
                      </wps:spPr>
                      <wps:txbx id="3">
                        <w:txbxContent>
                          <w:p>
                            <w:pPr>
                              <w:rPr>
                                <w:rFonts w:ascii="仿宋_GB2312" w:eastAsia="仿宋_GB2312" w:cs="仿宋_GB2312" w:hAnsi="仿宋_GB2312" w:hint="eastAsia"/>
                                <w:sz w:val="32"/>
                                <w:szCs w:val="32"/>
                              </w:rPr>
                            </w:pPr>
                            <w:r>
                              <w:rPr>
                                <w:rFonts w:ascii="仿宋_GB2312" w:eastAsia="仿宋_GB2312" w:cs="仿宋_GB2312" w:hAnsi="仿宋_GB2312" w:hint="eastAsia"/>
                                <w:sz w:val="32"/>
                                <w:szCs w:val="32"/>
                              </w:rPr>
                              <w:t>泾政规发</w:t>
                            </w:r>
                            <w:r>
                              <w:rPr>
                                <w:rFonts w:ascii="仿宋_GB2312" w:eastAsia="仿宋_GB2312" w:hAnsi="黑体" w:hint="eastAsia"/>
                                <w:sz w:val="32"/>
                              </w:rPr>
                              <w:t>〔2024〕1</w:t>
                            </w:r>
                            <w:r>
                              <w:rPr>
                                <w:rFonts w:ascii="仿宋_GB2312" w:eastAsia="仿宋_GB2312" w:cs="仿宋_GB2312" w:hAnsi="仿宋_GB2312" w:hint="eastAsia"/>
                                <w:sz w:val="32"/>
                                <w:szCs w:val="32"/>
                              </w:rPr>
                              <w:t>号</w:t>
                            </w:r>
                          </w:p>
                        </w:txbxContent>
                      </wps:txbx>
                      <wps:bodyPr vert="horz" wrap="square" lIns="91440" tIns="45720" rIns="91440" bIns="45720" anchor="t" anchorCtr="0" upright="0">
                        <a:noAutofit/>
                      </wps:bodyPr>
                    </wps:wsp>
                  </a:graphicData>
                </a:graphic>
              </wp:anchor>
            </w:drawing>
          </mc:Choice>
          <mc:Fallback>
            <w:pict>
              <v:rect type="#_x0000_t1" id="文本框 1" o:spid="_x0000_s4" fillcolor="#FFFFFF" stroked="f" strokeweight="0.5pt" style="position:absolute;margin-left:120.0pt;margin-top:37.5pt;width:175.45001pt;height:30.0pt;z-index:16;mso-position-horizontal:absolute;mso-position-vertical:absolute;mso-wrap-style:square;">
                <v:stroke/>
                <v:textbox id="849" inset="2.54mm,1.27mm,2.54mm,1.27mm" o:insetmode="custom" style="layout-flow:horizontal;v-text-anchor:top;">
                  <w:txbxContent>
                    <w:p>
                      <w:pPr>
                        <w:rPr>
                          <w:rFonts w:ascii="仿宋_GB2312" w:eastAsia="仿宋_GB2312" w:cs="仿宋_GB2312" w:hAnsi="仿宋_GB2312" w:hint="eastAsia"/>
                          <w:sz w:val="32"/>
                          <w:szCs w:val="32"/>
                        </w:rPr>
                      </w:pPr>
                      <w:r>
                        <w:rPr>
                          <w:rFonts w:ascii="仿宋_GB2312" w:eastAsia="仿宋_GB2312" w:cs="仿宋_GB2312" w:hAnsi="仿宋_GB2312" w:hint="eastAsia"/>
                          <w:sz w:val="32"/>
                          <w:szCs w:val="32"/>
                        </w:rPr>
                        <w:t>泾政规发</w:t>
                      </w:r>
                      <w:r>
                        <w:rPr>
                          <w:rFonts w:ascii="仿宋_GB2312" w:eastAsia="仿宋_GB2312" w:hAnsi="黑体" w:hint="eastAsia"/>
                          <w:sz w:val="32"/>
                        </w:rPr>
                        <w:t>〔2024〕1</w:t>
                      </w:r>
                      <w:r>
                        <w:rPr>
                          <w:rFonts w:ascii="仿宋_GB2312" w:eastAsia="仿宋_GB2312" w:cs="仿宋_GB2312" w:hAnsi="仿宋_GB2312" w:hint="eastAsia"/>
                          <w:sz w:val="32"/>
                          <w:szCs w:val="32"/>
                        </w:rPr>
                        <w:t>号</w:t>
                      </w:r>
                    </w:p>
                  </w:txbxContent>
                </v:textbox>
              </v:rect>
            </w:pict>
          </mc:Fallback>
        </mc:AlternateContent>
      </w:r>
    </w:p>
    <w:p>
      <w:pPr>
        <w:tabs>
          <w:tab w:val="left" w:pos="4253"/>
        </w:tabs>
        <w:spacing w:after="100" w:afterAutospacing="1"/>
        <w:jc w:val="left"/>
        <w:rPr>
          <w:rFonts w:ascii="仿宋_GB2312" w:eastAsia="仿宋_GB2312" w:hAnsi="宋体"/>
          <w:sz w:val="24"/>
          <w:szCs w:val="32"/>
        </w:rPr>
      </w:pPr>
    </w:p>
    <w:p/>
    <w:p>
      <w:pPr>
        <w:snapToGrid w:val="0"/>
        <w:jc w:val="center"/>
        <w:rPr>
          <w:rFonts w:ascii="方正小标宋简体" w:eastAsia="方正小标宋简体" w:cs="方正小标宋简体" w:hAnsi="方正小标宋简体" w:hint="eastAsia"/>
          <w:sz w:val="44"/>
          <w:szCs w:val="44"/>
        </w:rPr>
      </w:pPr>
      <w:r>
        <w:rPr>
          <w:rFonts w:ascii="方正小标宋简体" w:eastAsia="方正小标宋简体" w:cs="方正小标宋简体" w:hAnsi="方正小标宋简体" w:hint="eastAsia"/>
          <w:sz w:val="44"/>
          <w:szCs w:val="44"/>
        </w:rPr>
        <w:t>泾源县</w:t>
      </w:r>
      <w:r>
        <w:rPr>
          <w:rFonts w:ascii="方正小标宋简体" w:eastAsia="方正小标宋简体" w:cs="方正小标宋简体" w:hAnsi="方正小标宋简体"/>
          <w:sz w:val="44"/>
          <w:szCs w:val="44"/>
        </w:rPr>
        <w:t>人民政府</w:t>
      </w:r>
      <w:r>
        <w:rPr>
          <w:rFonts w:ascii="方正小标宋简体" w:eastAsia="方正小标宋简体" w:cs="方正小标宋简体" w:hAnsi="方正小标宋简体" w:hint="eastAsia"/>
          <w:sz w:val="44"/>
          <w:szCs w:val="44"/>
        </w:rPr>
        <w:t>泾源县</w:t>
      </w:r>
      <w:r>
        <w:rPr>
          <w:rFonts w:ascii="方正小标宋简体" w:eastAsia="方正小标宋简体" w:cs="方正小标宋简体" w:hAnsi="方正小标宋简体"/>
          <w:sz w:val="44"/>
          <w:szCs w:val="44"/>
        </w:rPr>
        <w:t>人民武装部</w:t>
      </w:r>
    </w:p>
    <w:p>
      <w:pPr>
        <w:snapToGrid w:val="0"/>
        <w:jc w:val="center"/>
        <w:rPr>
          <w:rFonts w:ascii="方正小标宋简体" w:eastAsia="方正小标宋简体" w:cs="方正小标宋简体" w:hAnsi="方正小标宋简体"/>
          <w:sz w:val="44"/>
          <w:szCs w:val="44"/>
        </w:rPr>
      </w:pPr>
      <w:r>
        <w:rPr>
          <w:rFonts w:ascii="方正小标宋简体" w:eastAsia="方正小标宋简体" w:cs="方正小标宋简体" w:hAnsi="方正小标宋简体" w:hint="eastAsia"/>
          <w:sz w:val="44"/>
          <w:szCs w:val="44"/>
        </w:rPr>
        <w:t>关于给予泾源县大学毕业生应征入伍义务兵一次性医疗费补助优待政策的</w:t>
      </w:r>
      <w:r>
        <w:rPr>
          <w:rFonts w:ascii="方正小标宋简体" w:eastAsia="方正小标宋简体" w:cs="方正小标宋简体" w:hAnsi="方正小标宋简体"/>
          <w:sz w:val="44"/>
          <w:szCs w:val="44"/>
        </w:rPr>
        <w:t>通知</w:t>
      </w:r>
    </w:p>
    <w:p>
      <w:pPr>
        <w:snapToGrid w:val="0"/>
        <w:jc w:val="center"/>
        <w:rPr>
          <w:rFonts w:ascii="方正小标宋简体" w:eastAsia="方正小标宋简体" w:cs="方正小标宋简体" w:hAnsi="方正小标宋简体" w:hint="eastAsia"/>
          <w:sz w:val="44"/>
          <w:szCs w:val="44"/>
        </w:rPr>
      </w:pPr>
    </w:p>
    <w:p>
      <w:pPr>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为全面贯彻一年两征改革要求，聚力大学毕业生征集，进一步提升我县兵员征集质量,为部队输送更多优秀大学毕业生新兵。依据</w:t>
      </w:r>
      <w:r>
        <w:rPr>
          <w:rFonts w:ascii="仿宋_GB2312" w:eastAsia="仿宋_GB2312" w:cs="Arial" w:hAnsi="Arial" w:hint="eastAsia"/>
          <w:sz w:val="32"/>
          <w:szCs w:val="32"/>
        </w:rPr>
        <w:t>固原市</w:t>
      </w:r>
      <w:r>
        <w:rPr>
          <w:rFonts w:ascii="仿宋_GB2312" w:eastAsia="仿宋_GB2312" w:cs="Arial" w:hAnsi="Arial"/>
          <w:sz w:val="32"/>
          <w:szCs w:val="32"/>
        </w:rPr>
        <w:t>人民政府、</w:t>
      </w:r>
      <w:r>
        <w:rPr>
          <w:rFonts w:ascii="仿宋_GB2312" w:eastAsia="仿宋_GB2312" w:cs="Arial" w:hAnsi="Arial" w:hint="eastAsia"/>
          <w:sz w:val="32"/>
          <w:szCs w:val="32"/>
        </w:rPr>
        <w:t>固原</w:t>
      </w:r>
      <w:r>
        <w:rPr>
          <w:rFonts w:ascii="仿宋_GB2312" w:eastAsia="仿宋_GB2312" w:cs="Arial" w:hAnsi="Arial"/>
          <w:sz w:val="32"/>
          <w:szCs w:val="32"/>
        </w:rPr>
        <w:t>军</w:t>
      </w:r>
      <w:r>
        <w:rPr>
          <w:rFonts w:ascii="仿宋_GB2312" w:eastAsia="仿宋_GB2312" w:cs="Arial" w:hAnsi="Arial" w:hint="eastAsia"/>
          <w:sz w:val="32"/>
          <w:szCs w:val="32"/>
        </w:rPr>
        <w:t>分</w:t>
      </w:r>
      <w:r>
        <w:rPr>
          <w:rFonts w:ascii="仿宋_GB2312" w:eastAsia="仿宋_GB2312" w:cs="Arial" w:hAnsi="Arial"/>
          <w:sz w:val="32"/>
          <w:szCs w:val="32"/>
        </w:rPr>
        <w:t>区《</w:t>
      </w:r>
      <w:r>
        <w:rPr>
          <w:rFonts w:ascii="仿宋_GB2312" w:eastAsia="仿宋_GB2312" w:cs="Arial" w:hAnsi="Arial" w:hint="eastAsia"/>
          <w:sz w:val="32"/>
          <w:szCs w:val="32"/>
        </w:rPr>
        <w:t>关于贯彻</w:t>
      </w:r>
      <w:r>
        <w:rPr>
          <w:rFonts w:ascii="仿宋_GB2312" w:eastAsia="仿宋_GB2312" w:cs="Arial" w:hAnsi="Arial"/>
          <w:sz w:val="32"/>
          <w:szCs w:val="32"/>
        </w:rPr>
        <w:t>宁夏回族自治区征集高素质兵员激励政策的</w:t>
      </w:r>
      <w:r>
        <w:rPr>
          <w:rFonts w:ascii="仿宋_GB2312" w:eastAsia="仿宋_GB2312" w:cs="Arial" w:hAnsi="Arial" w:hint="eastAsia"/>
          <w:sz w:val="32"/>
          <w:szCs w:val="32"/>
        </w:rPr>
        <w:t>实施意见</w:t>
      </w:r>
      <w:r>
        <w:rPr>
          <w:rFonts w:ascii="仿宋_GB2312" w:eastAsia="仿宋_GB2312" w:cs="Arial" w:hAnsi="Arial"/>
          <w:sz w:val="32"/>
          <w:szCs w:val="32"/>
        </w:rPr>
        <w:t>》</w:t>
      </w:r>
      <w:r>
        <w:rPr>
          <w:rFonts w:ascii="仿宋_GB2312" w:eastAsia="仿宋_GB2312" w:cs="Arial" w:hAnsi="Arial" w:hint="eastAsia"/>
          <w:sz w:val="32"/>
          <w:szCs w:val="32"/>
        </w:rPr>
        <w:t>（固</w:t>
      </w:r>
      <w:r>
        <w:rPr>
          <w:rFonts w:ascii="仿宋_GB2312" w:eastAsia="仿宋_GB2312" w:cs="Arial" w:hAnsi="Arial"/>
          <w:sz w:val="32"/>
          <w:szCs w:val="32"/>
        </w:rPr>
        <w:t>政规发</w:t>
      </w:r>
      <w:r>
        <w:rPr>
          <w:rFonts w:ascii="仿宋_GB2312" w:eastAsia="仿宋_GB2312" w:hAnsi="黑体" w:hint="eastAsia"/>
          <w:sz w:val="32"/>
        </w:rPr>
        <w:t>〔2019〕3号</w:t>
      </w:r>
      <w:r>
        <w:rPr>
          <w:rFonts w:ascii="仿宋_GB2312" w:eastAsia="仿宋_GB2312" w:cs="Arial" w:hAnsi="Arial" w:hint="eastAsia"/>
          <w:sz w:val="32"/>
          <w:szCs w:val="32"/>
        </w:rPr>
        <w:t>）</w:t>
      </w:r>
      <w:r>
        <w:rPr>
          <w:rFonts w:ascii="仿宋_GB2312" w:eastAsia="仿宋_GB2312" w:cs="仿宋_GB2312" w:hAnsi="仿宋_GB2312" w:hint="eastAsia"/>
          <w:sz w:val="32"/>
          <w:szCs w:val="32"/>
        </w:rPr>
        <w:t>等有关文件精神，结合我县实际，现就给予泾源县大学毕业生应征入伍义务兵给予一次性医疗费补助优待政策明确如下:</w:t>
      </w:r>
    </w:p>
    <w:p>
      <w:pPr>
        <w:numPr>
          <w:ilvl w:val="0"/>
          <w:numId w:val="1"/>
        </w:numPr>
        <w:spacing w:line="560" w:lineRule="exact"/>
        <w:ind w:left="0" w:firstLineChars="200" w:firstLine="640"/>
        <w:rPr>
          <w:rFonts w:ascii="黑体" w:eastAsia="黑体" w:cs="楷体" w:hAnsi="黑体"/>
          <w:sz w:val="32"/>
          <w:szCs w:val="32"/>
        </w:rPr>
      </w:pPr>
      <w:r>
        <w:rPr>
          <w:rFonts w:ascii="黑体" w:eastAsia="黑体" w:cs="楷体" w:hAnsi="黑体" w:hint="eastAsia"/>
          <w:sz w:val="32"/>
          <w:szCs w:val="32"/>
        </w:rPr>
        <w:t>补助对象</w:t>
      </w:r>
    </w:p>
    <w:p>
      <w:pPr>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享受医疗费补助的对象，为在泾源县批准入伍的大学毕业生义务兵。</w:t>
      </w:r>
    </w:p>
    <w:p>
      <w:pPr>
        <w:spacing w:line="560" w:lineRule="exact"/>
        <w:ind w:firstLineChars="200" w:firstLine="640"/>
        <w:rPr>
          <w:rFonts w:ascii="黑体" w:eastAsia="黑体" w:cs="楷体" w:hAnsi="黑体"/>
          <w:sz w:val="32"/>
          <w:szCs w:val="32"/>
        </w:rPr>
      </w:pPr>
      <w:r>
        <w:rPr>
          <w:rFonts w:ascii="黑体" w:eastAsia="黑体" w:cs="楷体" w:hAnsi="黑体" w:hint="eastAsia"/>
          <w:sz w:val="32"/>
          <w:szCs w:val="32"/>
        </w:rPr>
        <w:t>二、补助范围</w:t>
      </w:r>
    </w:p>
    <w:p>
      <w:pPr>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限于矫正视力，以及治疗扁桃体Ⅲ度、鼻息肉、重度肥厚性鼻炎、中度以上精索静脉曲张、肾结石碎石、痔疮、腋臭所产生的医疗费。</w:t>
      </w:r>
    </w:p>
    <w:p>
      <w:pPr>
        <w:spacing w:line="560" w:lineRule="exact"/>
        <w:ind w:firstLineChars="200" w:firstLine="640"/>
        <w:rPr>
          <w:rFonts w:ascii="黑体" w:eastAsia="黑体" w:cs="楷体" w:hAnsi="黑体"/>
          <w:sz w:val="32"/>
          <w:szCs w:val="32"/>
        </w:rPr>
      </w:pPr>
      <w:r>
        <w:rPr>
          <w:rFonts w:ascii="黑体" w:eastAsia="黑体" w:cs="楷体" w:hAnsi="黑体" w:hint="eastAsia"/>
          <w:sz w:val="32"/>
          <w:szCs w:val="32"/>
        </w:rPr>
        <w:t>三、补助金额</w:t>
      </w:r>
    </w:p>
    <w:p>
      <w:pPr>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具体标准参照以下执行。</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1.在泾源县批准入伍的大学毕业生义务兵，入伍前1年内，进行屈光不正经准分子激光手术(不含晶体眼人工植入术等其他术式)，凭《入伍通知书》及手术费用凭证，手术治疗费用超出5000元的，按照5000元标准补助，超出部分由个人承担；实际手术治疗费用不足5000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2.在泾源县批准入伍的大学毕业生义务兵，在入伍前1年内行扁桃体Ⅲ度手术治疗的，凭《入伍通知书》及手术费用凭证，手术治疗费用超出2000元的，按照2000元标准补助，超出部分由个人承担；实际手术治疗费用不足2000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3.在泾源县批准入伍的大学毕业生义务兵，在入伍前1年内行鼻息肉手术治疗的，凭《入伍通知书》及手术费用凭证，手术治疗费用超出2200元的，按照2200元标准补助，超出部分由个人承担；实际手术治疗费用不足2200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4.在泾源县批准入伍的大学毕业生义务兵，在入伍前1年内行重度肥厚性鼻炎手术治疗的，凭《入伍通知书》及手术费用凭证，手术治疗费用超出2000元的，按照2000元标准补助，超出部分由个人承担；实际手术治疗费用不足2000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5.在泾源县批准入伍的大学毕业生义务兵，在入伍前1年内行肾结石碎石手术治疗的，凭《入伍通知书》及手术费用凭证，手术治疗费用超出2000元的，按照2000元标准补助，超出部分由个人承担；实际手术治疗费用不足2000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6.在泾源县批准入伍的大学毕业生义务兵，在入伍前1年内行中度以上精索静脉曲张手术治疗的，凭《入伍通知书》及手术费用凭证，手术治疗费用超出2000元的，按照2000元标准补助，超出部分由个人承担；实际手术治疗费用不足2000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7.在泾源县批准入伍的大学毕业生义务兵，在入伍前1年内行痔疮手术治疗的，凭《入伍通知书》及手术费用凭证，手术治疗费用超出1500元的，按照1500元标准补助，超出部分由个人承担；实际手术治疗费用不足1500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8.在泾源县批准入伍的大学毕业生义务兵，在入伍前1年内行腋臭手术治疗的，凭《入伍通知书》及手术费用凭证，手术治疗费用超出2000元的，按照2000元标准补助，超出部分由个人承担；实际手术治疗费用不足2000元的，按照实际费用补助。</w:t>
      </w:r>
    </w:p>
    <w:p>
      <w:pPr>
        <w:spacing w:line="560" w:lineRule="exact"/>
        <w:ind w:firstLineChars="200" w:firstLine="640"/>
        <w:rPr>
          <w:rFonts w:ascii="仿宋_GB2312" w:eastAsia="仿宋_GB2312" w:hAnsi="黑体"/>
          <w:sz w:val="32"/>
        </w:rPr>
      </w:pPr>
      <w:r>
        <w:rPr>
          <w:rFonts w:ascii="仿宋_GB2312" w:eastAsia="仿宋_GB2312" w:hAnsi="黑体" w:hint="eastAsia"/>
          <w:sz w:val="32"/>
        </w:rPr>
        <w:t>9.批准入伍大学毕业生义务兵行视力矫正和手术治疗扁桃体Ⅲ度、鼻息肉、精索静脉曲张、碎石、痔疮、腋臭时，符合医保报销的，应先进行医保报销，医</w:t>
      </w:r>
      <w:r>
        <w:rPr>
          <w:rFonts w:ascii="仿宋_GB2312" w:eastAsia="仿宋_GB2312" w:hAnsi="黑体"/>
          <w:sz w:val="32"/>
        </w:rPr>
        <w:t>保</w:t>
      </w:r>
      <w:r>
        <w:rPr>
          <w:rFonts w:ascii="仿宋_GB2312" w:eastAsia="仿宋_GB2312" w:hAnsi="黑体" w:hint="eastAsia"/>
          <w:sz w:val="32"/>
          <w:lang w:eastAsia="zh-CN"/>
        </w:rPr>
        <w:t>报销</w:t>
      </w:r>
      <w:r>
        <w:rPr>
          <w:rFonts w:ascii="仿宋_GB2312" w:eastAsia="仿宋_GB2312" w:hAnsi="黑体" w:hint="eastAsia"/>
          <w:sz w:val="32"/>
        </w:rPr>
        <w:t>后，以个人实际支付部分进行补助。</w:t>
      </w:r>
      <w:bookmarkStart w:id="0" w:name="_GoBack"/>
      <w:bookmarkEnd w:id="0"/>
    </w:p>
    <w:p>
      <w:pPr>
        <w:spacing w:line="560" w:lineRule="exact"/>
        <w:ind w:firstLineChars="200" w:firstLine="640"/>
        <w:rPr>
          <w:rFonts w:ascii="仿宋_GB2312" w:eastAsia="仿宋_GB2312" w:cs="仿宋_GB2312" w:hAnsi="仿宋_GB2312"/>
          <w:sz w:val="32"/>
          <w:szCs w:val="32"/>
        </w:rPr>
      </w:pPr>
      <w:r>
        <w:rPr>
          <w:rFonts w:ascii="仿宋_GB2312" w:eastAsia="仿宋_GB2312" w:hAnsi="黑体" w:hint="eastAsia"/>
          <w:sz w:val="32"/>
        </w:rPr>
        <w:t>10.如</w:t>
      </w:r>
      <w:r>
        <w:rPr>
          <w:rFonts w:ascii="仿宋_GB2312" w:eastAsia="仿宋_GB2312" w:hAnsi="黑体"/>
          <w:sz w:val="32"/>
        </w:rPr>
        <w:t>个人</w:t>
      </w:r>
      <w:r>
        <w:rPr>
          <w:rFonts w:ascii="仿宋_GB2312" w:eastAsia="仿宋_GB2312" w:hAnsi="黑体" w:hint="eastAsia"/>
          <w:sz w:val="32"/>
        </w:rPr>
        <w:t>有多个</w:t>
      </w:r>
      <w:r>
        <w:rPr>
          <w:rFonts w:ascii="仿宋_GB2312" w:eastAsia="仿宋_GB2312" w:hAnsi="黑体"/>
          <w:sz w:val="32"/>
        </w:rPr>
        <w:t>手术项目治疗，</w:t>
      </w:r>
      <w:r>
        <w:rPr>
          <w:rFonts w:ascii="仿宋_GB2312" w:eastAsia="仿宋_GB2312" w:hAnsi="黑体" w:hint="eastAsia"/>
          <w:sz w:val="32"/>
        </w:rPr>
        <w:t>合计补助金额</w:t>
      </w:r>
      <w:r>
        <w:rPr>
          <w:rFonts w:ascii="仿宋_GB2312" w:eastAsia="仿宋_GB2312" w:hAnsi="黑体"/>
          <w:sz w:val="32"/>
        </w:rPr>
        <w:t>超过</w:t>
      </w:r>
      <w:r>
        <w:rPr>
          <w:rFonts w:ascii="仿宋_GB2312" w:eastAsia="仿宋_GB2312" w:hAnsi="黑体" w:hint="eastAsia"/>
          <w:sz w:val="32"/>
        </w:rPr>
        <w:t>一万元的，按照一万元标准补助，不足一万元的，按照实际费用补助。</w:t>
      </w:r>
    </w:p>
    <w:p>
      <w:pPr>
        <w:spacing w:line="560" w:lineRule="exact"/>
        <w:ind w:firstLineChars="200" w:firstLine="640"/>
        <w:rPr>
          <w:rFonts w:ascii="黑体" w:eastAsia="黑体" w:cs="楷体" w:hAnsi="黑体"/>
          <w:sz w:val="32"/>
          <w:szCs w:val="32"/>
        </w:rPr>
      </w:pPr>
      <w:r>
        <w:rPr>
          <w:rFonts w:ascii="黑体" w:eastAsia="黑体" w:cs="楷体" w:hAnsi="黑体" w:hint="eastAsia"/>
          <w:sz w:val="32"/>
          <w:szCs w:val="32"/>
        </w:rPr>
        <w:t>四、经费来源</w:t>
      </w:r>
    </w:p>
    <w:p>
      <w:pPr>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按照财政事权和支出责任相统一的原则，相关经费由县财政予以保障。</w:t>
      </w:r>
    </w:p>
    <w:p>
      <w:pPr>
        <w:numPr>
          <w:ilvl w:val="0"/>
          <w:numId w:val="2"/>
        </w:numPr>
        <w:spacing w:line="560" w:lineRule="exact"/>
        <w:ind w:left="0" w:firstLineChars="200" w:firstLine="640"/>
        <w:rPr>
          <w:rFonts w:ascii="黑体" w:eastAsia="黑体" w:cs="楷体" w:hAnsi="黑体"/>
          <w:sz w:val="32"/>
          <w:szCs w:val="32"/>
        </w:rPr>
      </w:pPr>
      <w:r>
        <w:rPr>
          <w:rFonts w:ascii="黑体" w:eastAsia="黑体" w:cs="楷体" w:hAnsi="黑体" w:hint="eastAsia"/>
          <w:sz w:val="32"/>
          <w:szCs w:val="32"/>
        </w:rPr>
        <w:t>申报办法</w:t>
      </w:r>
    </w:p>
    <w:p>
      <w:pPr>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由大学毕业生义务兵个人申报，县人民政府征兵办公室、卫生健康部门审核无误后，由卫生健康部门向财政部门申报，转账至申请补助人银行账户。</w:t>
      </w:r>
    </w:p>
    <w:p>
      <w:pPr>
        <w:spacing w:line="560" w:lineRule="exact"/>
        <w:ind w:leftChars="99" w:left="1168" w:hangingChars="300" w:hanging="960"/>
        <w:rPr>
          <w:rFonts w:ascii="仿宋_GB2312" w:eastAsia="仿宋_GB2312" w:cs="仿宋_GB2312" w:hAnsi="仿宋_GB2312"/>
          <w:sz w:val="32"/>
          <w:szCs w:val="32"/>
        </w:rPr>
      </w:pPr>
    </w:p>
    <w:p>
      <w:pPr>
        <w:adjustRightInd w:val="0"/>
        <w:snapToGrid w:val="0"/>
        <w:spacing w:line="560" w:lineRule="exact"/>
        <w:ind w:firstLineChars="200" w:firstLine="640"/>
        <w:rPr>
          <w:rFonts w:ascii="仿宋_GB2312" w:eastAsia="仿宋_GB2312" w:cs="仿宋_GB2312" w:hAnsi="仿宋_GB2312"/>
          <w:sz w:val="32"/>
          <w:szCs w:val="32"/>
        </w:rPr>
      </w:pPr>
      <w:r>
        <w:rPr>
          <w:rFonts w:ascii="仿宋_GB2312" w:eastAsia="仿宋_GB2312" w:cs="仿宋_GB2312" w:hAnsi="仿宋_GB2312" w:hint="eastAsia"/>
          <w:sz w:val="32"/>
          <w:szCs w:val="32"/>
        </w:rPr>
        <w:t>附件：</w:t>
      </w:r>
      <w:r>
        <w:rPr>
          <w:rFonts w:ascii="仿宋_GB2312" w:eastAsia="仿宋_GB2312" w:cs="仿宋_GB2312" w:hAnsi="仿宋_GB2312" w:hint="eastAsia"/>
          <w:spacing w:val="-20"/>
          <w:sz w:val="32"/>
          <w:szCs w:val="32"/>
        </w:rPr>
        <w:t>泾源县大学毕业生应征入伍义务兵医疗补助申请表</w:t>
      </w:r>
    </w:p>
    <w:p>
      <w:pPr>
        <w:adjustRightInd w:val="0"/>
        <w:snapToGrid w:val="0"/>
        <w:spacing w:line="560" w:lineRule="exact"/>
        <w:ind w:firstLineChars="200" w:firstLine="640"/>
        <w:rPr>
          <w:rFonts w:ascii="仿宋_GB2312" w:eastAsia="仿宋_GB2312" w:cs="仿宋_GB2312" w:hAnsi="仿宋_GB2312"/>
          <w:sz w:val="32"/>
          <w:szCs w:val="32"/>
        </w:rPr>
      </w:pPr>
    </w:p>
    <w:p>
      <w:pPr>
        <w:spacing w:line="560" w:lineRule="exact"/>
        <w:rPr>
          <w:rFonts w:ascii="仿宋_GB2312" w:eastAsia="仿宋_GB2312" w:cs="仿宋_GB2312" w:hAnsi="仿宋_GB2312"/>
          <w:sz w:val="32"/>
          <w:szCs w:val="32"/>
        </w:rPr>
      </w:pPr>
    </w:p>
    <w:p>
      <w:pPr>
        <w:spacing w:line="560" w:lineRule="exact"/>
        <w:rPr>
          <w:rFonts w:ascii="仿宋_GB2312" w:eastAsia="仿宋_GB2312" w:cs="仿宋_GB2312" w:hAnsi="仿宋_GB2312"/>
          <w:sz w:val="32"/>
          <w:szCs w:val="32"/>
        </w:rPr>
      </w:pPr>
    </w:p>
    <w:p>
      <w:pPr>
        <w:wordWrap w:val="0"/>
        <w:spacing w:line="560" w:lineRule="exact"/>
        <w:jc w:val="right"/>
        <w:rPr>
          <w:rFonts w:ascii="仿宋_GB2312" w:eastAsia="仿宋_GB2312" w:cs="仿宋_GB2312" w:hAnsi="仿宋_GB2312"/>
          <w:sz w:val="32"/>
          <w:szCs w:val="32"/>
        </w:rPr>
      </w:pPr>
      <w:r>
        <w:rPr>
          <w:rFonts w:ascii="仿宋_GB2312" w:eastAsia="仿宋_GB2312" w:cs="仿宋_GB2312" w:hAnsi="仿宋_GB2312" w:hint="eastAsia"/>
          <w:sz w:val="32"/>
          <w:szCs w:val="32"/>
        </w:rPr>
        <w:t>泾源县人民政府</w:t>
      </w:r>
      <w:r>
        <w:rPr>
          <w:rFonts w:ascii="方正兰亭黑_GBK" w:eastAsia="仿宋_GB2312" w:cs="仿宋_GB2312" w:hAnsi="仿宋_GB2312"/>
          <w:sz w:val="32"/>
          <w:szCs w:val="32"/>
        </w:rPr>
        <w:t xml:space="preserve"> </w:t>
      </w:r>
      <w:r>
        <w:rPr>
          <w:rFonts w:ascii="仿宋_GB2312" w:eastAsia="仿宋_GB2312" w:cs="仿宋_GB2312" w:hAnsi="仿宋_GB2312" w:hint="eastAsia"/>
          <w:sz w:val="32"/>
          <w:szCs w:val="32"/>
        </w:rPr>
        <w:t>泾源县</w:t>
      </w:r>
      <w:r>
        <w:rPr>
          <w:rFonts w:ascii="仿宋_GB2312" w:eastAsia="仿宋_GB2312" w:cs="仿宋_GB2312" w:hAnsi="仿宋_GB2312"/>
          <w:sz w:val="32"/>
          <w:szCs w:val="32"/>
        </w:rPr>
        <w:t>人民</w:t>
      </w:r>
      <w:r>
        <w:rPr>
          <w:rFonts w:ascii="仿宋_GB2312" w:eastAsia="仿宋_GB2312" w:cs="仿宋_GB2312" w:hAnsi="仿宋_GB2312" w:hint="eastAsia"/>
          <w:sz w:val="32"/>
          <w:szCs w:val="32"/>
        </w:rPr>
        <w:t>武装部</w:t>
      </w:r>
    </w:p>
    <w:p>
      <w:pPr>
        <w:wordWrap w:val="0"/>
        <w:spacing w:line="560" w:lineRule="exact"/>
        <w:ind w:firstLineChars="200" w:firstLine="640"/>
        <w:jc w:val="right"/>
        <w:rPr>
          <w:rFonts w:ascii="仿宋_GB2312" w:eastAsia="仿宋_GB2312" w:cs="仿宋_GB2312" w:hAnsi="仿宋_GB2312"/>
          <w:sz w:val="32"/>
          <w:szCs w:val="32"/>
        </w:rPr>
        <w:sectPr>
          <w:footerReference w:type="default" r:id="rId2"/>
          <w:footerReference w:type="even" r:id="rId3"/>
          <w:pgSz w:w="11906" w:h="16838"/>
          <w:pgMar w:top="1440" w:right="1800" w:bottom="1440" w:left="1800" w:header="851" w:footer="992" w:gutter="0"/>
          <w:pgNumType w:fmt="numberInDash"/>
          <w:cols w:num="1" w:space="720"/>
          <w:titlePg/>
          <w:docGrid w:type="lines" w:linePitch="312" w:charSpace="0"/>
        </w:sectPr>
      </w:pPr>
      <w:r>
        <w:rPr>
          <w:rFonts w:ascii="仿宋_GB2312" w:eastAsia="仿宋_GB2312" w:hAnsi="黑体" w:hint="eastAsia"/>
          <w:sz w:val="32"/>
        </w:rPr>
        <w:t>2024年2月19日</w:t>
      </w:r>
      <w:r>
        <w:rPr>
          <w:rFonts w:ascii="方正兰亭黑_GBK" w:eastAsia="仿宋_GB2312" w:hAnsi="黑体"/>
          <w:sz w:val="32"/>
        </w:rPr>
        <w:t xml:space="preserve">         </w:t>
      </w:r>
    </w:p>
    <w:p>
      <w:pPr>
        <w:spacing w:line="560" w:lineRule="exact"/>
        <w:jc w:val="center"/>
        <w:rPr>
          <w:rFonts w:ascii="仿宋_GB2312" w:eastAsia="仿宋_GB2312" w:cs="仿宋_GB2312" w:hAnsi="仿宋_GB2312"/>
          <w:sz w:val="24"/>
        </w:rPr>
      </w:pPr>
      <w:r>
        <w:rPr>
          <w:rFonts w:ascii="方正小标宋简体" w:eastAsia="方正小标宋简体" w:cs="方正小标宋简体" w:hAnsi="方正小标宋简体" w:hint="eastAsia"/>
          <w:color w:val="000000"/>
          <w:kern w:val="0"/>
          <w:sz w:val="36"/>
          <w:szCs w:val="36"/>
        </w:rPr>
        <mc:AlternateContent>
          <mc:Choice Requires="wps">
            <w:drawing>
              <wp:anchor distT="0" distB="0" distL="114300" distR="114300" simplePos="0" relativeHeight="18" behindDoc="0" locked="0" layoutInCell="1" hidden="0" allowOverlap="1">
                <wp:simplePos x="0" y="0"/>
                <wp:positionH relativeFrom="column">
                  <wp:posOffset>-208279</wp:posOffset>
                </wp:positionH>
                <wp:positionV relativeFrom="paragraph">
                  <wp:posOffset>-465455</wp:posOffset>
                </wp:positionV>
                <wp:extent cx="1066800" cy="466725"/>
                <wp:effectExtent l="0" t="0" r="0" b="9525"/>
                <wp:wrapNone/>
                <wp:docPr id="3" name="文本框 3"/>
                <wp:cNvGraphicFramePr>
                  <a:graphicFrameLocks noChangeAspect="0"/>
                </wp:cNvGraphicFramePr>
                <a:graphic>
                  <a:graphicData uri="http://schemas.microsoft.com/office/word/2010/wordprocessingShape">
                    <wps:wsp>
                      <wps:cNvSpPr/>
                      <wps:spPr>
                        <a:xfrm rot="0">
                          <a:off x="0" y="0"/>
                          <a:ext cx="1066800" cy="466725"/>
                        </a:xfrm>
                        <a:prstGeom prst="rect"/>
                        <a:solidFill>
                          <a:srgbClr val="FFFFFF"/>
                        </a:solidFill>
                        <a:ln w="6350" cmpd="sng" cap="flat">
                          <a:noFill/>
                          <a:prstDash val="solid"/>
                          <a:round/>
                        </a:ln>
                      </wps:spPr>
                      <wps:txbx id="5">
                        <w:txbxContent>
                          <w:p>
                            <w:pPr>
                              <w:rPr>
                                <w:rFonts w:ascii="黑体" w:eastAsia="黑体" w:hAnsi="黑体"/>
                                <w:sz w:val="32"/>
                              </w:rPr>
                            </w:pPr>
                            <w:r>
                              <w:rPr>
                                <w:rFonts w:ascii="黑体" w:eastAsia="黑体" w:hAnsi="黑体" w:hint="eastAsia"/>
                                <w:sz w:val="32"/>
                              </w:rPr>
                              <w:t>附件</w:t>
                            </w:r>
                          </w:p>
                        </w:txbxContent>
                      </wps:txbx>
                      <wps:bodyPr vert="horz" wrap="square" lIns="91440" tIns="45720" rIns="91440" bIns="45720" anchor="t" anchorCtr="0" upright="0">
                        <a:noAutofit/>
                      </wps:bodyPr>
                    </wps:wsp>
                  </a:graphicData>
                </a:graphic>
              </wp:anchor>
            </w:drawing>
          </mc:Choice>
          <mc:Fallback>
            <w:pict>
              <v:rect type="#_x0000_t1" id="文本框 3" o:spid="_x0000_s6" fillcolor="#FFFFFF" stroked="f" strokeweight="0.5pt" style="position:absolute;margin-left:-16.4pt;margin-top:-36.65pt;width:84.0pt;height:36.75pt;z-index:18;mso-position-horizontal:absolute;mso-position-vertical:absolute;mso-wrap-style:square;">
                <v:stroke/>
                <v:textbox id="850" inset="2.54mm,1.27mm,2.54mm,1.27mm" o:insetmode="custom" style="layout-flow:horizontal;v-text-anchor:top;">
                  <w:txbxContent>
                    <w:p>
                      <w:pPr>
                        <w:rPr>
                          <w:rFonts w:ascii="黑体" w:eastAsia="黑体" w:hAnsi="黑体"/>
                          <w:sz w:val="32"/>
                        </w:rPr>
                      </w:pPr>
                      <w:r>
                        <w:rPr>
                          <w:rFonts w:ascii="黑体" w:eastAsia="黑体" w:hAnsi="黑体" w:hint="eastAsia"/>
                          <w:sz w:val="32"/>
                        </w:rPr>
                        <w:t>附件</w:t>
                      </w:r>
                    </w:p>
                  </w:txbxContent>
                </v:textbox>
              </v:rect>
            </w:pict>
          </mc:Fallback>
        </mc:AlternateContent>
      </w:r>
      <w:r>
        <w:rPr>
          <w:rFonts w:ascii="方正小标宋简体" w:eastAsia="方正小标宋简体" w:cs="方正小标宋简体" w:hAnsi="方正小标宋简体" w:hint="eastAsia"/>
          <w:color w:val="000000"/>
          <w:kern w:val="0"/>
          <w:sz w:val="36"/>
          <w:szCs w:val="36"/>
        </w:rPr>
        <w:t>泾源县大学毕业生应征入伍义务兵医疗补助申请表</w:t>
      </w:r>
    </w:p>
    <w:tbl>
      <w:tblPr>
        <w:jc w:val="center"/>
        <w:tblW w:w="9537" w:type="dxa"/>
        <w:tblBorders>
          <w:top w:val="none" w:sz="0" w:space="0" w:color="auto"/>
          <w:left w:val="none" w:sz="0" w:space="0" w:color="auto"/>
          <w:bottom w:val="none" w:sz="0" w:space="0" w:color="auto"/>
          <w:right w:val="none" w:sz="0" w:space="0" w:color="auto"/>
        </w:tblBorders>
        <w:tblLayout w:type="fixed"/>
        <w:tblCellMar>
          <w:top w:w="15" w:type="dxa"/>
          <w:left w:w="15" w:type="dxa"/>
          <w:bottom w:w="15" w:type="dxa"/>
          <w:right w:w="15" w:type="dxa"/>
        </w:tblCellMar>
        <w:tblLook w:val="0600" w:firstRow="0" w:lastRow="0" w:firstColumn="0" w:lastColumn="0" w:noHBand="1" w:noVBand="1"/>
      </w:tblPr>
      <w:tblGrid>
        <w:gridCol w:w="1473"/>
        <w:gridCol w:w="1595"/>
        <w:gridCol w:w="1595"/>
        <w:gridCol w:w="1566"/>
        <w:gridCol w:w="1654"/>
        <w:gridCol w:w="1654"/>
      </w:tblGrid>
      <w:tr>
        <w:trPr>
          <w:trHeight w:val="600"/>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姓名</w:t>
            </w:r>
          </w:p>
        </w:tc>
        <w:tc>
          <w:tcPr>
            <w:tcW w:w="1595" w:type="dxa"/>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c>
          <w:tcPr>
            <w:tcW w:w="1595"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性别</w:t>
            </w:r>
          </w:p>
        </w:tc>
        <w:tc>
          <w:tcPr>
            <w:tcW w:w="1566" w:type="dxa"/>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黑体" w:eastAsia="黑体" w:cs="黑体" w:hAnsi="黑体"/>
                <w:color w:val="000000"/>
                <w:sz w:val="28"/>
                <w:szCs w:val="28"/>
              </w:rPr>
            </w:pPr>
          </w:p>
        </w:tc>
        <w:tc>
          <w:tcPr>
            <w:tcW w:w="1654"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仿宋_GB2312" w:eastAsia="仿宋_GB2312" w:cs="仿宋_GB2312" w:hAnsi="宋体"/>
                <w:color w:val="000000"/>
                <w:sz w:val="28"/>
                <w:szCs w:val="28"/>
              </w:rPr>
            </w:pPr>
            <w:r>
              <w:rPr>
                <w:rFonts w:ascii="黑体" w:eastAsia="黑体" w:cs="黑体" w:hAnsi="黑体" w:hint="eastAsia"/>
                <w:color w:val="000000"/>
                <w:kern w:val="0"/>
                <w:sz w:val="28"/>
                <w:szCs w:val="28"/>
              </w:rPr>
              <w:t>出生年月</w:t>
            </w:r>
          </w:p>
        </w:tc>
        <w:tc>
          <w:tcPr>
            <w:tcW w:w="1654" w:type="dxa"/>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r>
      <w:tr>
        <w:trPr>
          <w:trHeight w:val="600"/>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身份证号</w:t>
            </w:r>
          </w:p>
        </w:tc>
        <w:tc>
          <w:tcPr>
            <w:tcW w:w="3190"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黑体" w:eastAsia="黑体" w:cs="黑体" w:hAnsi="黑体"/>
                <w:color w:val="000000"/>
                <w:sz w:val="28"/>
                <w:szCs w:val="28"/>
              </w:rPr>
            </w:pPr>
          </w:p>
        </w:tc>
        <w:tc>
          <w:tcPr>
            <w:tcW w:w="1566"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联系方式</w:t>
            </w:r>
          </w:p>
        </w:tc>
        <w:tc>
          <w:tcPr>
            <w:tcW w:w="3308"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r>
      <w:tr>
        <w:trPr>
          <w:trHeight w:val="600"/>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毕业院校</w:t>
            </w:r>
          </w:p>
        </w:tc>
        <w:tc>
          <w:tcPr>
            <w:tcW w:w="3190"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黑体" w:eastAsia="黑体" w:cs="黑体" w:hAnsi="黑体"/>
                <w:color w:val="000000"/>
                <w:sz w:val="28"/>
                <w:szCs w:val="28"/>
              </w:rPr>
            </w:pPr>
          </w:p>
        </w:tc>
        <w:tc>
          <w:tcPr>
            <w:tcW w:w="1566"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专业</w:t>
            </w:r>
          </w:p>
        </w:tc>
        <w:tc>
          <w:tcPr>
            <w:tcW w:w="3308"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r>
      <w:tr>
        <w:trPr>
          <w:trHeight w:val="600"/>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手术项目</w:t>
            </w:r>
          </w:p>
        </w:tc>
        <w:tc>
          <w:tcPr>
            <w:tcW w:w="3190"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黑体" w:eastAsia="黑体" w:cs="黑体" w:hAnsi="黑体"/>
                <w:color w:val="000000"/>
                <w:sz w:val="28"/>
                <w:szCs w:val="28"/>
              </w:rPr>
            </w:pPr>
          </w:p>
        </w:tc>
        <w:tc>
          <w:tcPr>
            <w:tcW w:w="1566"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手术时间</w:t>
            </w:r>
          </w:p>
        </w:tc>
        <w:tc>
          <w:tcPr>
            <w:tcW w:w="3308"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r>
      <w:tr>
        <w:trPr>
          <w:trHeight w:val="896"/>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手术费用</w:t>
            </w:r>
          </w:p>
        </w:tc>
        <w:tc>
          <w:tcPr>
            <w:tcW w:w="3190"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黑体" w:eastAsia="黑体" w:cs="黑体" w:hAnsi="黑体"/>
                <w:color w:val="000000"/>
                <w:sz w:val="28"/>
                <w:szCs w:val="28"/>
              </w:rPr>
            </w:pPr>
          </w:p>
        </w:tc>
        <w:tc>
          <w:tcPr>
            <w:tcW w:w="1566"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480" w:lineRule="exact"/>
              <w:jc w:val="center"/>
              <w:textAlignment w:val="center"/>
              <w:rPr>
                <w:rFonts w:ascii="黑体" w:eastAsia="黑体" w:cs="黑体" w:hAnsi="黑体"/>
                <w:color w:val="000000"/>
                <w:kern w:val="0"/>
                <w:sz w:val="28"/>
                <w:szCs w:val="28"/>
              </w:rPr>
            </w:pPr>
            <w:r>
              <w:rPr>
                <w:rFonts w:ascii="黑体" w:eastAsia="黑体" w:cs="黑体" w:hAnsi="黑体" w:hint="eastAsia"/>
                <w:color w:val="000000"/>
                <w:kern w:val="0"/>
                <w:sz w:val="28"/>
                <w:szCs w:val="28"/>
              </w:rPr>
              <w:t>医保核销</w:t>
            </w:r>
          </w:p>
          <w:p>
            <w:pPr>
              <w:widowControl/>
              <w:snapToGrid w:val="0"/>
              <w:spacing w:line="48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后费用</w:t>
            </w:r>
          </w:p>
        </w:tc>
        <w:tc>
          <w:tcPr>
            <w:tcW w:w="3308"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r>
      <w:tr>
        <w:trPr>
          <w:trHeight w:val="694"/>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银行卡号</w:t>
            </w:r>
          </w:p>
        </w:tc>
        <w:tc>
          <w:tcPr>
            <w:tcW w:w="3190"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黑体" w:eastAsia="黑体" w:cs="黑体" w:hAnsi="黑体"/>
                <w:color w:val="000000"/>
                <w:sz w:val="28"/>
                <w:szCs w:val="28"/>
              </w:rPr>
            </w:pPr>
          </w:p>
        </w:tc>
        <w:tc>
          <w:tcPr>
            <w:tcW w:w="1566"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开户行</w:t>
            </w:r>
          </w:p>
        </w:tc>
        <w:tc>
          <w:tcPr>
            <w:tcW w:w="3308" w:type="dxa"/>
            <w:gridSpan w:val="2"/>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仿宋_GB2312" w:eastAsia="仿宋_GB2312" w:cs="仿宋_GB2312" w:hAnsi="宋体"/>
                <w:color w:val="000000"/>
                <w:sz w:val="28"/>
                <w:szCs w:val="28"/>
              </w:rPr>
            </w:pPr>
          </w:p>
        </w:tc>
      </w:tr>
      <w:tr>
        <w:trPr>
          <w:trHeight w:val="740"/>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家庭住址</w:t>
            </w:r>
          </w:p>
        </w:tc>
        <w:tc>
          <w:tcPr>
            <w:tcW w:w="8064" w:type="dxa"/>
            <w:gridSpan w:val="5"/>
            <w:tcBorders>
              <w:top w:val="single" w:sz="4" w:space="0" w:color="000000"/>
              <w:left w:val="single" w:sz="4" w:space="0" w:color="000000"/>
              <w:bottom w:val="single" w:sz="4" w:space="0" w:color="000000"/>
              <w:right w:val="single" w:sz="4" w:space="0" w:color="000000"/>
            </w:tcBorders>
            <w:vAlign w:val="center"/>
          </w:tcPr>
          <w:p>
            <w:pPr>
              <w:snapToGrid w:val="0"/>
              <w:spacing w:line="560" w:lineRule="exact"/>
              <w:jc w:val="center"/>
              <w:rPr>
                <w:rFonts w:ascii="宋体" w:cs="宋体" w:hAnsi="宋体"/>
                <w:color w:val="000000"/>
                <w:szCs w:val="21"/>
              </w:rPr>
            </w:pPr>
          </w:p>
        </w:tc>
      </w:tr>
      <w:tr>
        <w:trPr>
          <w:trHeight w:val="1910"/>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征兵办公室意见</w:t>
            </w:r>
          </w:p>
        </w:tc>
        <w:tc>
          <w:tcPr>
            <w:tcW w:w="8064" w:type="dxa"/>
            <w:gridSpan w:val="5"/>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仿宋_GB2312" w:eastAsia="仿宋_GB2312" w:cs="仿宋_GB2312" w:hAnsi="宋体"/>
                <w:color w:val="000000"/>
                <w:sz w:val="28"/>
                <w:szCs w:val="28"/>
              </w:rPr>
            </w:pPr>
            <w:r>
              <w:rPr>
                <w:rFonts w:ascii="仿宋_GB2312" w:eastAsia="仿宋_GB2312" w:cs="仿宋_GB2312" w:hAnsi="宋体" w:hint="eastAsia"/>
                <w:color w:val="000000"/>
                <w:kern w:val="0"/>
                <w:sz w:val="28"/>
                <w:szCs w:val="28"/>
              </w:rPr>
              <w:br/>
              <w:t>（盖章）</w:t>
              <w:br/>
              <w:t>年月日</w:t>
            </w:r>
          </w:p>
        </w:tc>
      </w:tr>
      <w:tr>
        <w:trPr>
          <w:trHeight w:val="1892"/>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kern w:val="0"/>
                <w:sz w:val="28"/>
                <w:szCs w:val="28"/>
              </w:rPr>
            </w:pPr>
            <w:r>
              <w:rPr>
                <w:rFonts w:ascii="黑体" w:eastAsia="黑体" w:cs="黑体" w:hAnsi="黑体" w:hint="eastAsia"/>
                <w:color w:val="000000"/>
                <w:kern w:val="0"/>
                <w:sz w:val="28"/>
                <w:szCs w:val="28"/>
              </w:rPr>
              <w:t>卫生健康</w:t>
            </w:r>
          </w:p>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部门意见</w:t>
            </w:r>
          </w:p>
        </w:tc>
        <w:tc>
          <w:tcPr>
            <w:tcW w:w="8064" w:type="dxa"/>
            <w:gridSpan w:val="5"/>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textAlignment w:val="center"/>
              <w:rPr>
                <w:rFonts w:ascii="仿宋_GB2312" w:eastAsia="仿宋_GB2312" w:cs="仿宋_GB2312" w:hAnsi="宋体"/>
                <w:color w:val="000000"/>
                <w:sz w:val="28"/>
                <w:szCs w:val="28"/>
              </w:rPr>
            </w:pPr>
            <w:r>
              <w:rPr>
                <w:rFonts w:ascii="仿宋_GB2312" w:eastAsia="仿宋_GB2312" w:cs="仿宋_GB2312" w:hAnsi="宋体" w:hint="eastAsia"/>
                <w:color w:val="000000"/>
                <w:kern w:val="0"/>
                <w:sz w:val="28"/>
                <w:szCs w:val="28"/>
              </w:rPr>
              <w:br/>
              <w:t>（盖章）</w:t>
              <w:br/>
              <w:t>年月日</w:t>
            </w:r>
          </w:p>
        </w:tc>
      </w:tr>
      <w:tr>
        <w:trPr>
          <w:trHeight w:val="1965"/>
        </w:trPr>
        <w:tc>
          <w:tcPr>
            <w:tcW w:w="1473" w:type="dxa"/>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黑体" w:eastAsia="黑体" w:cs="黑体" w:hAnsi="黑体"/>
                <w:color w:val="000000"/>
                <w:kern w:val="0"/>
                <w:sz w:val="28"/>
                <w:szCs w:val="28"/>
              </w:rPr>
            </w:pPr>
            <w:r>
              <w:rPr>
                <w:rFonts w:ascii="黑体" w:eastAsia="黑体" w:cs="黑体" w:hAnsi="黑体" w:hint="eastAsia"/>
                <w:color w:val="000000"/>
                <w:kern w:val="0"/>
                <w:sz w:val="28"/>
                <w:szCs w:val="28"/>
              </w:rPr>
              <w:t>财政部门</w:t>
            </w:r>
          </w:p>
          <w:p>
            <w:pPr>
              <w:widowControl/>
              <w:snapToGrid w:val="0"/>
              <w:spacing w:line="560" w:lineRule="exact"/>
              <w:jc w:val="center"/>
              <w:textAlignment w:val="center"/>
              <w:rPr>
                <w:rFonts w:ascii="黑体" w:eastAsia="黑体" w:cs="黑体" w:hAnsi="黑体"/>
                <w:color w:val="000000"/>
                <w:sz w:val="28"/>
                <w:szCs w:val="28"/>
              </w:rPr>
            </w:pPr>
            <w:r>
              <w:rPr>
                <w:rFonts w:ascii="黑体" w:eastAsia="黑体" w:cs="黑体" w:hAnsi="黑体" w:hint="eastAsia"/>
                <w:color w:val="000000"/>
                <w:kern w:val="0"/>
                <w:sz w:val="28"/>
                <w:szCs w:val="28"/>
              </w:rPr>
              <w:t>意见</w:t>
            </w:r>
          </w:p>
        </w:tc>
        <w:tc>
          <w:tcPr>
            <w:tcW w:w="8064" w:type="dxa"/>
            <w:gridSpan w:val="5"/>
            <w:tcBorders>
              <w:top w:val="single" w:sz="4" w:space="0" w:color="000000"/>
              <w:left w:val="single" w:sz="4" w:space="0" w:color="000000"/>
              <w:bottom w:val="single" w:sz="4" w:space="0" w:color="000000"/>
              <w:right w:val="single" w:sz="4" w:space="0" w:color="000000"/>
            </w:tcBorders>
            <w:vAlign w:val="center"/>
          </w:tcPr>
          <w:p>
            <w:pPr>
              <w:widowControl/>
              <w:snapToGrid w:val="0"/>
              <w:spacing w:line="560" w:lineRule="exact"/>
              <w:jc w:val="center"/>
              <w:textAlignment w:val="center"/>
              <w:rPr>
                <w:rFonts w:ascii="仿宋_GB2312" w:eastAsia="仿宋_GB2312" w:cs="仿宋_GB2312" w:hAnsi="宋体"/>
                <w:color w:val="000000"/>
                <w:sz w:val="28"/>
                <w:szCs w:val="28"/>
              </w:rPr>
            </w:pPr>
            <w:r>
              <w:rPr>
                <w:rFonts w:ascii="仿宋_GB2312" w:eastAsia="仿宋_GB2312" w:cs="仿宋_GB2312" w:hAnsi="宋体" w:hint="eastAsia"/>
                <w:color w:val="000000"/>
                <w:kern w:val="0"/>
                <w:sz w:val="28"/>
                <w:szCs w:val="28"/>
              </w:rPr>
              <w:br/>
              <w:t>（盖章）</w:t>
              <w:br/>
              <w:t>年月日</w:t>
            </w:r>
          </w:p>
        </w:tc>
      </w:tr>
    </w:tbl>
    <w:p>
      <w:pPr>
        <w:snapToGrid w:val="0"/>
        <w:spacing w:line="560" w:lineRule="exact"/>
        <w:rPr>
          <w:rFonts w:ascii="仿宋_GB2312" w:eastAsia="仿宋_GB2312" w:cs="仿宋_GB2312" w:hAnsi="宋体"/>
          <w:color w:val="000000"/>
          <w:kern w:val="0"/>
          <w:sz w:val="28"/>
          <w:szCs w:val="28"/>
        </w:rPr>
      </w:pPr>
      <w:r>
        <w:rPr>
          <w:rFonts w:ascii="黑体" w:eastAsia="黑体" w:cs="黑体" w:hAnsi="黑体" w:hint="eastAsia"/>
          <w:color w:val="000000"/>
          <w:kern w:val="0"/>
          <w:sz w:val="28"/>
          <w:szCs w:val="28"/>
        </w:rPr>
        <w:t>申请人签字：</w:t>
      </w:r>
    </w:p>
    <w:p>
      <w:pPr>
        <w:snapToGrid w:val="0"/>
        <w:spacing w:line="560" w:lineRule="exact"/>
        <w:jc w:val="center"/>
        <w:rPr>
          <w:rFonts w:ascii="黑体" w:eastAsia="黑体" w:cs="黑体" w:hAnsi="黑体"/>
          <w:sz w:val="32"/>
          <w:szCs w:val="32"/>
        </w:rPr>
      </w:pPr>
      <w:r>
        <w:rPr>
          <w:rFonts w:ascii="黑体" w:eastAsia="黑体" w:cs="黑体" w:hAnsi="黑体" w:hint="eastAsia"/>
          <w:color w:val="000000"/>
          <w:kern w:val="0"/>
          <w:sz w:val="28"/>
          <w:szCs w:val="28"/>
        </w:rPr>
        <w:t>年月日</w:t>
      </w: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rPr>
          <w:rFonts w:hint="eastAsia"/>
        </w:rPr>
      </w:pPr>
    </w:p>
    <w:p>
      <w:pPr>
        <w:jc w:val="left"/>
      </w:pPr>
    </w:p>
    <w:p>
      <w:pPr>
        <w:jc w:val="left"/>
      </w:pPr>
    </w:p>
    <w:tbl>
      <w:tblPr>
        <w:tblpPr w:leftFromText="180" w:rightFromText="180" w:vertAnchor="text" w:horzAnchor="margin" w:tblpXSpec="left" w:tblpY="383"/>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9060"/>
      </w:tblGrid>
      <w:tr>
        <w:trPr>
          <w:trHeight w:val="580"/>
        </w:trPr>
        <w:tc>
          <w:tcPr>
            <w:tcW w:w="9060" w:type="dxa"/>
            <w:tcBorders>
              <w:left w:val="nil"/>
              <w:right w:val="nil"/>
            </w:tcBorders>
          </w:tcPr>
          <w:p>
            <w:pPr>
              <w:jc w:val="left"/>
            </w:pPr>
            <w:r>
              <w:rPr>
                <w:rFonts w:ascii="仿宋_GB2312" w:eastAsia="仿宋_GB2312" w:hAnsi="仿宋" w:hint="eastAsia"/>
                <w:snapToGrid w:val="0"/>
                <w:kern w:val="0"/>
                <w:sz w:val="32"/>
                <w:szCs w:val="32"/>
              </w:rPr>
              <w:t>泾源县人民政府征兵办公室2024年2月19日印发</w:t>
            </w:r>
          </w:p>
        </w:tc>
      </w:tr>
    </w:tbl>
    <w:p>
      <w:pPr>
        <w:jc w:val="left"/>
        <w:rPr>
          <w:rFonts w:hint="eastAsia"/>
        </w:rPr>
      </w:pPr>
    </w:p>
    <w:sectPr>
      <w:pgSz w:w="11906" w:h="16838"/>
      <w:pgMar w:top="2098" w:right="1474" w:bottom="1985" w:left="1588" w:header="851" w:footer="992" w:gutter="0"/>
      <w:pgNumType w:fmt="numberInDash"/>
      <w:cols w:num="1" w:space="425"/>
      <w:docGrid w:type="lines" w:linePitch="312" w:charSpace="0"/>
    </w:sectPr>
  </w:body>
</w:document>
</file>

<file path=word/fontTable.xml><?xml version="1.0" encoding="utf-8"?>
<w:fonts xmlns:w="http://schemas.openxmlformats.org/wordprocessingml/2006/main" xmlns:r="http://schemas.openxmlformats.org/officeDocument/2006/relationships">
  <w:font w:name="宋体">
    <w:altName w:val="方正书宋_GBK"/>
    <w:panose1 w:val="02010600030101010101"/>
    <w:charset w:val="86"/>
    <w:family w:val="auto"/>
    <w:pitch w:val="variable"/>
    <w:sig w:usb0="00000003" w:usb1="288F0000" w:usb2="00000006" w:usb3="00000000" w:csb0="00040001" w:csb1="00000000"/>
  </w:font>
  <w:font w:name="方正小标宋简体">
    <w:altName w:val="方正小标宋_GBK"/>
    <w:panose1 w:val="02010601030101010101"/>
    <w:charset w:val="86"/>
    <w:family w:val="script"/>
    <w:pitch w:val="variable"/>
    <w:sig w:usb0="00000001" w:usb1="080E0000" w:usb2="00000000" w:usb3="00000000" w:csb0="00040000" w:csb1="00000000"/>
  </w:font>
  <w:font w:name="仿宋_GB2312">
    <w:altName w:val="方正仿宋_GBK"/>
    <w:panose1 w:val="02010609030101010101"/>
    <w:charset w:val="86"/>
    <w:family w:val="auto"/>
    <w:pitch w:val="variable"/>
    <w:sig w:usb0="00000001" w:usb1="080E0000" w:usb2="00000000" w:usb3="00000000" w:csb0="00040000" w:csb1="00000000"/>
  </w:font>
  <w:font w:name="黑体">
    <w:altName w:val="方正黑体_GBK"/>
    <w:panose1 w:val="02010609060101010101"/>
    <w:charset w:val="86"/>
    <w:family w:val="auto"/>
    <w:pitch w:val="variable"/>
    <w:sig w:usb0="800002BF" w:usb1="38CF7CFA" w:usb2="00000016" w:usb3="00000000" w:csb0="00040001" w:csb1="00000000"/>
  </w:font>
  <w:font w:name="Arial">
    <w:altName w:val="DejaVu Sans"/>
    <w:panose1 w:val="020B0604020202020204"/>
    <w:charset w:val="01"/>
    <w:family w:val="swiss"/>
    <w:pitch w:val="variable"/>
    <w:sig w:usb0="E0002AFF" w:usb1="C0007843" w:usb2="00000009" w:usb3="00000000" w:csb0="400001FF" w:csb1="FFFF0000"/>
  </w:font>
  <w:font w:name="楷体">
    <w:altName w:val="方正楷体_GBK"/>
    <w:panose1 w:val="02010609060101010101"/>
    <w:charset w:val="86"/>
    <w:family w:val="modern"/>
    <w:pitch w:val="variable"/>
    <w:sig w:usb0="800002BF" w:usb1="38CF7CFA" w:usb2="00000016" w:usb3="00000000" w:csb0="00040001" w:csb1="00000000"/>
  </w:font>
  <w:font w:name="方正兰亭黑_GBK">
    <w:panose1 w:val="02000000000000000000"/>
    <w:charset w:val="86"/>
    <w:family w:val="script"/>
    <w:pitch w:val="variable"/>
    <w:sig w:usb0="A00002BF" w:usb1="3ACF7CFA" w:usb2="00080016" w:usb3="00000000" w:csb0="00040001" w:csb1="00000000"/>
  </w:font>
  <w:font w:name="仿宋">
    <w:panose1 w:val="02000000000000000000"/>
    <w:charset w:val="86"/>
    <w:family w:val="script"/>
    <w:pitch w:val="variable"/>
    <w:sig w:usb0="A00002BF" w:usb1="38CF7CFA" w:usb2="00082016" w:usb3="00000000" w:csb0="00040001" w:csb1="00000000"/>
  </w:font>
  <w:font w:name="Times New Roman">
    <w:altName w:val="DejaVu Sans"/>
    <w:panose1 w:val="02020603050405020304"/>
    <w:charset w:val="00"/>
    <w:family w:val="roman"/>
    <w:pitch w:val="variable"/>
    <w:sig w:usb0="20007A87" w:usb1="80000000" w:usb2="00000008" w:usb3="00000000" w:csb0="000001FF" w:csb1="00000000"/>
  </w:font>
  <w:font w:name="Lucida Sans">
    <w:panose1 w:val="020B0602030504020204"/>
    <w:charset w:val="00"/>
    <w:family w:val="auto"/>
    <w:pitch w:val="variable"/>
    <w:sig w:usb0="00000003" w:usb1="00000000" w:usb2="00000000" w:usb3="00000000" w:csb0="20000001" w:csb1="00000000"/>
  </w:font>
  <w:font w:name="Calibri">
    <w:altName w:val="DejaVu Sans"/>
    <w:panose1 w:val="020F0502020204030204"/>
    <w:charset w:val="00"/>
    <w:family w:val="swiss"/>
    <w:pitch w:val="variable"/>
    <w:sig w:usb0="E00002FF" w:usb1="4000ACFF" w:usb2="00000001" w:usb3="00000000" w:csb0="2000019F"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sdt>
    <w:sdtPr>
      <w:id w:val="559185059"/>
      <w:docPartList>
        <w:docPartGallery w:val="autotext"/>
      </w:docPartList>
    </w:sdtPr>
    <w:sdtEndPr>
      <w:rPr>
        <w:rFonts w:ascii="宋体" w:eastAsia="宋体" w:hAnsi="宋体"/>
        <w:sz w:val="28"/>
        <w:szCs w:val="28"/>
      </w:rPr>
    </w:sdtEndPr>
    <w:sdtContent>
      <w:p>
        <w:pPr>
          <w:pStyle w:val="16"/>
          <w:tabs>
            <w:tab w:val="center" w:pos="4153"/>
            <w:tab w:val="right" w:pos="8306"/>
          </w:tabs>
          <w:jc w:val="right"/>
          <w:rPr>
            <w:rFonts w:ascii="宋体" w:eastAsia="宋体" w:hAnsi="宋体"/>
            <w:sz w:val="28"/>
            <w:szCs w:val="28"/>
          </w:rPr>
        </w:pPr>
        <w:r>
          <w:rPr>
            <w:rFonts w:ascii="宋体" w:eastAsia="宋体" w:hAnsi="宋体"/>
            <w:sz w:val="28"/>
            <w:szCs w:val="28"/>
          </w:rPr>
          <w:fldChar w:fldCharType="begin"/>
        </w:r>
        <w:r>
          <w:rPr>
            <w:rFonts w:ascii="宋体" w:eastAsia="宋体" w:hAnsi="宋体"/>
            <w:sz w:val="28"/>
            <w:szCs w:val="28"/>
          </w:rPr>
          <w:instrText>PAGE   \* MERGEFORMAT</w:instrText>
        </w:r>
        <w:r>
          <w:rPr>
            <w:rFonts w:ascii="宋体" w:eastAsia="宋体" w:hAnsi="宋体"/>
            <w:sz w:val="28"/>
            <w:szCs w:val="28"/>
          </w:rPr>
          <w:fldChar w:fldCharType="separate"/>
        </w:r>
        <w:r>
          <w:rPr>
            <w:rFonts w:ascii="宋体" w:eastAsia="宋体" w:hAnsi="宋体"/>
            <w:sz w:val="28"/>
            <w:szCs w:val="28"/>
            <w:lang w:val="zh-CN"/>
          </w:rPr>
          <w:t>-3-</w:t>
        </w:r>
        <w:r>
          <w:rPr>
            <w:rFonts w:ascii="宋体" w:eastAsia="宋体" w:hAnsi="宋体"/>
            <w:sz w:val="28"/>
            <w:szCs w:val="28"/>
          </w:rPr>
          <w:fldChar w:fldCharType="end"/>
        </w:r>
      </w:p>
    </w:sdtContent>
  </w:sdt>
  <w:p>
    <w:pPr>
      <w:pStyle w:val="16"/>
      <w:tabs>
        <w:tab w:val="center" w:pos="4153"/>
        <w:tab w:val="right" w:pos="8306"/>
      </w:tabs>
    </w:pP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sdt>
    <w:sdtPr>
      <w:id w:val="738527092"/>
      <w:docPartList>
        <w:docPartGallery w:val="autotext"/>
      </w:docPartList>
    </w:sdtPr>
    <w:sdtEndPr>
      <w:rPr>
        <w:rFonts w:ascii="宋体" w:eastAsia="宋体" w:hAnsi="宋体"/>
        <w:sz w:val="28"/>
        <w:szCs w:val="28"/>
      </w:rPr>
    </w:sdtEndPr>
    <w:sdtContent>
      <w:p>
        <w:pPr>
          <w:pStyle w:val="16"/>
          <w:tabs>
            <w:tab w:val="center" w:pos="4153"/>
            <w:tab w:val="right" w:pos="8306"/>
          </w:tabs>
          <w:rPr>
            <w:rFonts w:ascii="宋体" w:eastAsia="宋体" w:hAnsi="宋体"/>
            <w:sz w:val="28"/>
            <w:szCs w:val="28"/>
          </w:rPr>
        </w:pPr>
        <w:r>
          <w:rPr>
            <w:rFonts w:ascii="宋体" w:eastAsia="宋体" w:hAnsi="宋体"/>
            <w:sz w:val="28"/>
            <w:szCs w:val="28"/>
          </w:rPr>
          <w:fldChar w:fldCharType="begin"/>
        </w:r>
        <w:r>
          <w:rPr>
            <w:rFonts w:ascii="宋体" w:eastAsia="宋体" w:hAnsi="宋体"/>
            <w:sz w:val="28"/>
            <w:szCs w:val="28"/>
          </w:rPr>
          <w:instrText>PAGE   \* MERGEFORMAT</w:instrText>
        </w:r>
        <w:r>
          <w:rPr>
            <w:rFonts w:ascii="宋体" w:eastAsia="宋体" w:hAnsi="宋体"/>
            <w:sz w:val="28"/>
            <w:szCs w:val="28"/>
          </w:rPr>
          <w:fldChar w:fldCharType="separate"/>
        </w:r>
        <w:r>
          <w:rPr>
            <w:rFonts w:ascii="宋体" w:eastAsia="宋体" w:hAnsi="宋体"/>
            <w:sz w:val="28"/>
            <w:szCs w:val="28"/>
            <w:lang w:val="zh-CN"/>
          </w:rPr>
          <w:t>-4-</w:t>
        </w:r>
        <w:r>
          <w:rPr>
            <w:rFonts w:ascii="宋体" w:eastAsia="宋体" w:hAnsi="宋体"/>
            <w:sz w:val="28"/>
            <w:szCs w:val="28"/>
          </w:rPr>
          <w:fldChar w:fldCharType="end"/>
        </w:r>
      </w:p>
    </w:sdtContent>
  </w:sdt>
  <w:p>
    <w:pPr>
      <w:pStyle w:val="16"/>
      <w:tabs>
        <w:tab w:val="center" w:pos="4153"/>
        <w:tab w:val="right" w:pos="8306"/>
      </w:tabs>
    </w:pPr>
  </w:p>
</w:ft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D91E2E11"/>
    <w:multiLevelType w:val="singleLevel"/>
    <w:tmpl w:val="D91E2E11"/>
    <w:lvl w:ilvl="0">
      <w:start w:val="1"/>
      <w:numFmt w:val="chineseCounting"/>
      <w:lvlRestart w:val="0"/>
      <w:suff w:val="nothing"/>
      <w:lvlText w:val="%1、"/>
      <w:lvlJc w:val="left"/>
      <w:pPr/>
      <w:rPr>
        <w:rFonts w:hint="eastAsia"/>
      </w:rPr>
    </w:lvl>
  </w:abstractNum>
  <w:abstractNum w:abstractNumId="1">
    <w:nsid w:val="891705EE"/>
    <w:multiLevelType w:val="singleLevel"/>
    <w:tmpl w:val="891705EE"/>
    <w:lvl w:ilvl="0">
      <w:start w:val="5"/>
      <w:numFmt w:val="chineseCounting"/>
      <w:lvlRestart w:val="0"/>
      <w:suff w:val="nothing"/>
      <w:lvlText w:val="%1、"/>
      <w:lvlJc w:val="left"/>
      <w:pPr/>
      <w:rPr>
        <w:rFonts w:hint="eastAsia"/>
      </w:rPr>
    </w:lvl>
  </w:abstractNum>
  <w:num w:numId="1">
    <w:abstractNumId w:val="0"/>
  </w:num>
  <w:num w:numId="2">
    <w:abstractNumId w:val="1"/>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compatSetting w:name="compatibilityMode" w:uri="http://schemas.microsoft.com/office/word" w:val="14"/>
  </w:compat>
  <m:mathPr>
    <m:mathFont m:val="Cambria Math"/>
    <m:brkBin m:val="before"/>
    <m:brkBinSub m:val="--"/>
    <m:smallFrac m:val="0"/>
    <m:dispDef/>
    <m:lMargin m:val="0"/>
    <m:rMargin m:val="0"/>
    <m:defJc m:val="centerGroup"/>
    <m:wrapIndent m:val="1440"/>
    <m:intLim m:val="subSup"/>
    <m:naryLim m:val="undOvr"/>
  </m:mathPr>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Lucida Sans"/>
        <w:lang w:val="en-US" w:eastAsia="zh-CN" w:bidi="ar-SA"/>
      </w:rPr>
    </w:rPrDefault>
    <w:pPrDefault/>
  </w:docDefaults>
  <w:style w:type="paragraph" w:default="1" w:styleId="0">
    <w:name w:val="Normal"/>
    <w:qFormat/>
    <w:pPr>
      <w:widowControl w:val="0"/>
      <w:jc w:val="both"/>
    </w:pPr>
    <w:rPr>
      <w:rFonts w:ascii="Calibri" w:eastAsia="宋体" w:cs="Arial" w:hAnsi="Calibri"/>
      <w:kern w:val="2"/>
      <w:sz w:val="21"/>
      <w:szCs w:val="22"/>
      <w:lang w:val="en-US" w:eastAsia="zh-CN" w:bidi="ar-SA"/>
    </w:rPr>
  </w:style>
  <w:style w:type="paragraph" w:styleId="1">
    <w:name w:val="heading 1"/>
    <w:qFormat/>
    <w:basedOn w:val="0"/>
    <w:next w:val="0"/>
    <w:link w:val="1Char"/>
    <w:pPr>
      <w:keepNext/>
      <w:keepLines/>
      <w:spacing w:before="340" w:after="330" w:line="578" w:lineRule="auto"/>
      <w:outlineLvl w:val="0"/>
    </w:pPr>
    <w:rPr>
      <w:b/>
      <w:bCs/>
      <w:kern w:val="44"/>
      <w:sz w:val="44"/>
      <w:szCs w:val="44"/>
    </w:rPr>
  </w:style>
  <w:style w:type="character" w:customStyle="1" w:styleId="1Char">
    <w:name w:val="heading 1 Char"/>
    <w:basedOn w:val="10"/>
    <w:link w:val="1"/>
    <w:rPr>
      <w:rFonts w:ascii="Calibri" w:eastAsia="宋体" w:cs="Arial" w:hAnsi="Calibri"/>
      <w:b/>
      <w:bCs/>
      <w:kern w:val="44"/>
      <w:sz w:val="44"/>
      <w:szCs w:val="44"/>
      <w:lang w:val="en-US" w:eastAsia="zh-CN" w:bidi="ar-SA"/>
    </w:rPr>
  </w:style>
  <w:style w:type="paragraph" w:styleId="2">
    <w:name w:val="heading 2"/>
    <w:qFormat/>
    <w:basedOn w:val="0"/>
    <w:next w:val="0"/>
    <w:link w:val="2Char"/>
    <w:pPr>
      <w:keepNext/>
      <w:keepLines/>
      <w:spacing w:before="260" w:after="260" w:line="415" w:lineRule="auto"/>
      <w:outlineLvl w:val="1"/>
    </w:pPr>
    <w:rPr>
      <w:rFonts w:ascii="方正兰亭黑_GBK" w:eastAsia="黑体" w:hAnsi="方正兰亭黑_GBK"/>
      <w:b/>
      <w:bCs/>
      <w:sz w:val="32"/>
      <w:szCs w:val="32"/>
    </w:rPr>
  </w:style>
  <w:style w:type="character" w:customStyle="1" w:styleId="2Char">
    <w:name w:val="heading 2 Char"/>
    <w:basedOn w:val="10"/>
    <w:link w:val="2"/>
    <w:rPr>
      <w:rFonts w:ascii="方正兰亭黑_GBK" w:eastAsia="黑体" w:cs="Arial" w:hAnsi="Calibri"/>
      <w:b/>
      <w:bCs/>
      <w:kern w:val="2"/>
      <w:sz w:val="32"/>
      <w:szCs w:val="32"/>
      <w:lang w:val="en-US" w:eastAsia="zh-CN" w:bidi="ar-SA"/>
    </w:rPr>
  </w:style>
  <w:style w:type="paragraph" w:styleId="3">
    <w:name w:val="heading 3"/>
    <w:qFormat/>
    <w:basedOn w:val="0"/>
    <w:next w:val="0"/>
    <w:link w:val="3Char"/>
    <w:pPr>
      <w:keepNext/>
      <w:keepLines/>
      <w:spacing w:before="260" w:after="260" w:line="415" w:lineRule="auto"/>
      <w:outlineLvl w:val="2"/>
    </w:pPr>
    <w:rPr>
      <w:b/>
      <w:bCs/>
      <w:sz w:val="32"/>
      <w:szCs w:val="32"/>
    </w:rPr>
  </w:style>
  <w:style w:type="character" w:customStyle="1" w:styleId="3Char">
    <w:name w:val="heading 3 Char"/>
    <w:basedOn w:val="10"/>
    <w:link w:val="3"/>
    <w:rPr>
      <w:rFonts w:ascii="Calibri" w:eastAsia="宋体" w:cs="Arial" w:hAnsi="Calibri"/>
      <w:b/>
      <w:bCs/>
      <w:kern w:val="2"/>
      <w:sz w:val="32"/>
      <w:szCs w:val="32"/>
      <w:lang w:val="en-US" w:eastAsia="zh-CN" w:bidi="ar-SA"/>
    </w:rPr>
  </w:style>
  <w:style w:type="character" w:default="1" w:styleId="10">
    <w:name w:val="Default Paragraph Font"/>
    <w:qFormat/>
  </w:style>
  <w:style w:type="paragraph" w:styleId="15">
    <w:name w:val="Balloon Text"/>
    <w:qFormat/>
    <w:basedOn w:val="0"/>
    <w:rPr>
      <w:sz w:val="18"/>
      <w:szCs w:val="18"/>
    </w:rPr>
  </w:style>
  <w:style w:type="paragraph" w:styleId="16">
    <w:name w:val="footer"/>
    <w:qFormat/>
    <w:basedOn w:val="0"/>
    <w:pPr>
      <w:tabs>
        <w:tab w:val="center" w:pos="4153"/>
        <w:tab w:val="right" w:pos="8306"/>
      </w:tabs>
      <w:snapToGrid w:val="0"/>
      <w:jc w:val="left"/>
    </w:pPr>
    <w:rPr>
      <w:sz w:val="18"/>
      <w:szCs w:val="18"/>
    </w:rPr>
  </w:style>
  <w:style w:type="paragraph" w:styleId="17">
    <w:name w:val="header"/>
    <w:qFormat/>
    <w:basedOn w:val="0"/>
    <w:pPr>
      <w:pBdr>
        <w:bottom w:val="single" w:sz="6" w:space="1" w:color="auto"/>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styles" Target="styl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customXml" Target="../customXml/item1.xml"/><Relationship Id="rId8"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mpd="sng" cap="flat">
          <a:solidFill>
            <a:schemeClr val="phClr">
              <a:shade val="95000"/>
              <a:satMod val="105000"/>
            </a:schemeClr>
          </a:solidFill>
          <a:prstDash val="solid"/>
          <a:round/>
        </a:ln>
        <a:ln w="25400" cmpd="sng" cap="flat">
          <a:solidFill>
            <a:schemeClr val="phClr"/>
          </a:solidFill>
          <a:prstDash val="solid"/>
          <a:round/>
        </a:ln>
        <a:ln w="38100" cmpd="sng" cap="flat">
          <a:solidFill>
            <a:schemeClr val="phClr"/>
          </a:solidFill>
          <a:prstDash val="solid"/>
          <a:round/>
        </a:ln>
      </a:lnStyleLst>
      <a:effectStyleLst>
        <a:effectStyle>
          <a:effectLst>
            <a:outerShdw sx="100000" sy="100000" algn="b" rotWithShape="0" blurRad="40000" dist="20000" dir="5400000">
              <a:srgbClr val="000000">
                <a:alpha val="37647"/>
              </a:srgbClr>
            </a:outerShdw>
          </a:effectLst>
        </a:effectStyle>
        <a:effectStyle>
          <a:effectLst>
            <a:outerShdw sx="100000" sy="100000" algn="b" rotWithShape="0" blurRad="40000" dist="23000" dir="5400000">
              <a:srgbClr val="000000">
                <a:alpha val="34509"/>
              </a:srgbClr>
            </a:outerShdw>
          </a:effectLst>
        </a:effectStyle>
        <a:effectStyle>
          <a:effectLst>
            <a:outerShdw sx="100000" sy="100000" algn="b" rotWithShape="0" blurRad="40000" dist="23000" dir="540000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sectPr/>
  </customProps>
</customData>
</file>

<file path=customXml/itemProps1.xml><?xml version="1.0" encoding="utf-8"?>
<ds:datastoreItem xmlns:ds="http://schemas.openxmlformats.org/officeDocument/2006/customXml" ds:itemID="{7ADED008-7FFE-4DEC-8003-62755FA7ECEF}">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71</TotalTime>
  <Application>WPS_Yozo_Office9.0.5233.191ZH.S1</Application>
  <Pages>6</Pages>
  <Words>0</Words>
  <Characters>1434</Characters>
  <Lines>0</Lines>
  <Paragraphs>80</Paragraphs>
  <CharactersWithSpaces>1912</CharactersWithSpaces>
  <Company>微软中国</Company>
</Properties>
</file>

<file path=docProps/core.xml><?xml version="1.0" encoding="utf-8"?>
<cp:coreProperties xmlns:cp="http://schemas.openxmlformats.org/package/2006/metadata/core-properties" xmlns:dc="http://purl.org/dc/elements/1.1/" xmlns:dcterms="http://purl.org/dc/terms/" xmlns:xsi="http://www.w3.org/2001/XMLSchema-instance">
  <dc:creator>Administrator</dc:creator>
  <cp:lastModifiedBy>zfu</cp:lastModifiedBy>
  <cp:revision>10</cp:revision>
  <cp:lastPrinted>2024-07-02T12:03:00Z</cp:lastPrinted>
  <dcterms:created xsi:type="dcterms:W3CDTF">2022-02-26T07:42:00Z</dcterms:created>
  <dcterms:modified xsi:type="dcterms:W3CDTF">2024-12-12T03:31:20Z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2052-12.1.0.19302</vt:lpwstr>
  </property>
  <property fmtid="{D5CDD505-2E9C-101B-9397-08002B2CF9AE}" pid="3" name="ICV">
    <vt:lpwstr>7107980EA94F4A73A6931CC5A8267A3E_12</vt:lpwstr>
  </property>
</Properties>
</file>