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gif" ContentType="image/gi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ind w:firstLine="883"/>
        <w:jc w:val="center"/>
        <w:rPr>
          <w:rFonts w:hint="eastAsia" w:ascii="Times New Roman" w:hAnsi="Times New Roman" w:eastAsia="黑体"/>
          <w:b/>
          <w:sz w:val="44"/>
          <w:szCs w:val="44"/>
          <w:lang w:val="en-US" w:eastAsia="zh-CN"/>
        </w:rPr>
      </w:pPr>
      <w:bookmarkStart w:id="397" w:name="_GoBack"/>
      <w:r>
        <w:rPr>
          <w:rFonts w:hint="eastAsia" w:ascii="Times New Roman" w:hAnsi="Times New Roman" w:eastAsia="黑体"/>
          <w:b/>
          <w:sz w:val="44"/>
          <w:szCs w:val="44"/>
        </w:rPr>
        <w:t>泾源县“十四五”文化旅游</w:t>
      </w:r>
      <w:r>
        <w:rPr>
          <w:rFonts w:hint="eastAsia" w:ascii="Times New Roman" w:hAnsi="Times New Roman" w:eastAsia="黑体"/>
          <w:b/>
          <w:sz w:val="44"/>
          <w:szCs w:val="44"/>
          <w:lang w:val="en-US" w:eastAsia="zh-CN"/>
        </w:rPr>
        <w:t>产业</w:t>
      </w:r>
    </w:p>
    <w:p>
      <w:pPr>
        <w:ind w:firstLine="883"/>
        <w:jc w:val="center"/>
        <w:rPr>
          <w:rFonts w:hint="eastAsia" w:ascii="Times New Roman" w:hAnsi="Times New Roman" w:eastAsia="黑体"/>
          <w:b/>
          <w:sz w:val="44"/>
          <w:szCs w:val="44"/>
        </w:rPr>
      </w:pPr>
      <w:r>
        <w:rPr>
          <w:rFonts w:hint="eastAsia" w:ascii="Times New Roman" w:hAnsi="Times New Roman" w:eastAsia="黑体"/>
          <w:b/>
          <w:sz w:val="44"/>
          <w:szCs w:val="44"/>
        </w:rPr>
        <w:t>发展规划</w:t>
      </w:r>
    </w:p>
    <w:bookmarkEnd w:id="397"/>
    <w:p>
      <w:pPr>
        <w:ind w:firstLine="803"/>
        <w:jc w:val="center"/>
        <w:rPr>
          <w:rFonts w:ascii="Times New Roman" w:hAnsi="Times New Roman" w:eastAsia="黑体"/>
          <w:b/>
          <w:sz w:val="40"/>
          <w:szCs w:val="40"/>
        </w:rPr>
      </w:pPr>
    </w:p>
    <w:p>
      <w:pPr>
        <w:pStyle w:val="2"/>
        <w:ind w:left="0" w:leftChars="0" w:firstLine="0" w:firstLineChars="0"/>
        <w:rPr>
          <w:rFonts w:eastAsia="黑体"/>
          <w:b/>
          <w:sz w:val="52"/>
          <w:szCs w:val="52"/>
        </w:rPr>
      </w:pPr>
    </w:p>
    <w:p>
      <w:pPr>
        <w:ind w:firstLine="640"/>
        <w:jc w:val="center"/>
        <w:rPr>
          <w:rFonts w:eastAsia="仿宋_GB2312"/>
          <w:sz w:val="32"/>
        </w:rPr>
      </w:pPr>
    </w:p>
    <w:p>
      <w:pPr>
        <w:pStyle w:val="2"/>
        <w:ind w:left="560" w:firstLine="480"/>
      </w:pPr>
    </w:p>
    <w:p>
      <w:pPr>
        <w:pStyle w:val="2"/>
        <w:ind w:left="560" w:firstLine="480"/>
      </w:pPr>
    </w:p>
    <w:p>
      <w:pPr>
        <w:pStyle w:val="2"/>
        <w:ind w:left="560" w:firstLine="480"/>
      </w:pPr>
    </w:p>
    <w:p>
      <w:pPr>
        <w:pStyle w:val="2"/>
        <w:ind w:left="560" w:firstLine="480"/>
      </w:pPr>
    </w:p>
    <w:p>
      <w:pPr>
        <w:pStyle w:val="2"/>
        <w:ind w:left="560" w:firstLine="480"/>
      </w:pPr>
    </w:p>
    <w:p>
      <w:pPr>
        <w:ind w:firstLine="0" w:firstLineChars="0"/>
        <w:rPr>
          <w:b/>
          <w:bCs/>
        </w:rPr>
      </w:pPr>
      <w:bookmarkStart w:id="0" w:name="_Toc14648"/>
      <w:bookmarkStart w:id="1" w:name="_Toc18445"/>
      <w:bookmarkStart w:id="2" w:name="_Toc22478"/>
    </w:p>
    <w:p>
      <w:pPr>
        <w:ind w:firstLine="0" w:firstLineChars="0"/>
        <w:jc w:val="center"/>
        <w:rPr>
          <w:rFonts w:hint="eastAsia"/>
          <w:b/>
          <w:bCs/>
          <w:sz w:val="36"/>
          <w:szCs w:val="36"/>
        </w:rPr>
      </w:pPr>
    </w:p>
    <w:p>
      <w:pPr>
        <w:ind w:firstLine="0" w:firstLineChars="0"/>
        <w:jc w:val="center"/>
        <w:rPr>
          <w:rFonts w:hint="eastAsia"/>
          <w:b/>
          <w:bCs/>
          <w:sz w:val="36"/>
          <w:szCs w:val="36"/>
        </w:rPr>
      </w:pPr>
    </w:p>
    <w:p>
      <w:pPr>
        <w:ind w:firstLine="0" w:firstLineChars="0"/>
        <w:jc w:val="center"/>
        <w:rPr>
          <w:rFonts w:hint="eastAsia"/>
          <w:b/>
          <w:bCs/>
          <w:sz w:val="36"/>
          <w:szCs w:val="36"/>
        </w:rPr>
      </w:pPr>
    </w:p>
    <w:p>
      <w:pPr>
        <w:ind w:firstLine="0" w:firstLineChars="0"/>
        <w:jc w:val="center"/>
      </w:pPr>
      <w:r>
        <w:rPr>
          <w:rFonts w:hint="eastAsia"/>
          <w:b/>
          <w:bCs/>
          <w:sz w:val="36"/>
          <w:szCs w:val="36"/>
        </w:rPr>
        <w:t>泾源县文化旅游广电局</w:t>
      </w:r>
      <w:bookmarkEnd w:id="0"/>
      <w:bookmarkEnd w:id="1"/>
      <w:bookmarkEnd w:id="2"/>
    </w:p>
    <w:p>
      <w:pPr>
        <w:spacing w:line="375" w:lineRule="atLeast"/>
        <w:ind w:firstLine="0" w:firstLineChars="0"/>
        <w:jc w:val="center"/>
        <w:rPr>
          <w:sz w:val="20"/>
        </w:rPr>
        <w:sectPr>
          <w:headerReference r:id="rId5" w:type="default"/>
          <w:footerReference r:id="rId6" w:type="default"/>
          <w:pgSz w:w="11850" w:h="16783"/>
          <w:pgMar w:top="1440" w:right="1800" w:bottom="1440" w:left="1800" w:header="851" w:footer="992" w:gutter="0"/>
          <w:pgNumType w:start="1"/>
          <w:cols w:space="720" w:num="1"/>
          <w:docGrid w:type="lines" w:linePitch="381" w:charSpace="0"/>
        </w:sectPr>
      </w:pPr>
      <w:r>
        <w:rPr>
          <w:rFonts w:hint="eastAsia"/>
          <w:b/>
          <w:spacing w:val="11"/>
        </w:rPr>
        <w:t>202</w:t>
      </w:r>
      <w:r>
        <w:rPr>
          <w:rFonts w:hint="eastAsia"/>
          <w:b/>
          <w:spacing w:val="11"/>
          <w:lang w:val="en-US" w:eastAsia="zh-CN"/>
        </w:rPr>
        <w:t>1</w:t>
      </w:r>
      <w:r>
        <w:rPr>
          <w:rFonts w:hint="eastAsia"/>
          <w:b/>
          <w:spacing w:val="11"/>
        </w:rPr>
        <w:t>年</w:t>
      </w:r>
      <w:r>
        <w:rPr>
          <w:rFonts w:hint="eastAsia"/>
          <w:b/>
          <w:spacing w:val="11"/>
          <w:lang w:val="en-US" w:eastAsia="zh-CN"/>
        </w:rPr>
        <w:t>5</w:t>
      </w:r>
      <w:r>
        <w:rPr>
          <w:rFonts w:hint="eastAsia"/>
          <w:b/>
          <w:spacing w:val="11"/>
        </w:rPr>
        <w:t>月</w:t>
      </w:r>
    </w:p>
    <w:p>
      <w:pPr>
        <w:ind w:firstLine="560"/>
        <w:jc w:val="center"/>
      </w:pPr>
      <w:bookmarkStart w:id="3" w:name="_Toc50649330"/>
      <w:bookmarkStart w:id="4" w:name="_Toc50620388"/>
      <w:r>
        <w:drawing>
          <wp:anchor distT="0" distB="0" distL="114300" distR="114300" simplePos="0" relativeHeight="251660288" behindDoc="0" locked="0" layoutInCell="1" allowOverlap="1">
            <wp:simplePos x="0" y="0"/>
            <wp:positionH relativeFrom="column">
              <wp:posOffset>1278255</wp:posOffset>
            </wp:positionH>
            <wp:positionV relativeFrom="paragraph">
              <wp:posOffset>351155</wp:posOffset>
            </wp:positionV>
            <wp:extent cx="6089015" cy="5140960"/>
            <wp:effectExtent l="0" t="0" r="6985" b="2540"/>
            <wp:wrapNone/>
            <wp:docPr id="3" name="图片 2" descr="U:\2020\20200621宁夏长征主题国家公园\03参考资料\参考图片\宁夏意向\timg (5).jpgtim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U:\2020\20200621宁夏长征主题国家公园\03参考资料\参考图片\宁夏意向\timg (5).jpgtimg (5)"/>
                    <pic:cNvPicPr>
                      <a:picLocks noChangeAspect="1"/>
                    </pic:cNvPicPr>
                  </pic:nvPicPr>
                  <pic:blipFill>
                    <a:blip r:embed="rId17"/>
                    <a:srcRect b="19550"/>
                    <a:stretch>
                      <a:fillRect/>
                    </a:stretch>
                  </pic:blipFill>
                  <pic:spPr>
                    <a:xfrm>
                      <a:off x="0" y="0"/>
                      <a:ext cx="6089015" cy="5140960"/>
                    </a:xfrm>
                    <a:prstGeom prst="rect">
                      <a:avLst/>
                    </a:prstGeom>
                  </pic:spPr>
                </pic:pic>
              </a:graphicData>
            </a:graphic>
          </wp:anchor>
        </w:drawing>
      </w:r>
      <w:r>
        <mc:AlternateContent>
          <mc:Choice Requires="wps">
            <w:drawing>
              <wp:anchor distT="0" distB="0" distL="114300" distR="114300" simplePos="0" relativeHeight="251664384" behindDoc="0" locked="0" layoutInCell="1" allowOverlap="1">
                <wp:simplePos x="0" y="0"/>
                <wp:positionH relativeFrom="column">
                  <wp:posOffset>4529455</wp:posOffset>
                </wp:positionH>
                <wp:positionV relativeFrom="paragraph">
                  <wp:posOffset>2549525</wp:posOffset>
                </wp:positionV>
                <wp:extent cx="377825" cy="592455"/>
                <wp:effectExtent l="12700" t="12700" r="28575" b="23495"/>
                <wp:wrapNone/>
                <wp:docPr id="1" name="任意多边形 6"/>
                <wp:cNvGraphicFramePr/>
                <a:graphic xmlns:a="http://schemas.openxmlformats.org/drawingml/2006/main">
                  <a:graphicData uri="http://schemas.microsoft.com/office/word/2010/wordprocessingShape">
                    <wps:wsp>
                      <wps:cNvSpPr/>
                      <wps:spPr>
                        <a:xfrm>
                          <a:off x="0" y="0"/>
                          <a:ext cx="377825" cy="592455"/>
                        </a:xfrm>
                        <a:custGeom>
                          <a:avLst/>
                          <a:gdLst/>
                          <a:ahLst/>
                          <a:cxnLst>
                            <a:cxn ang="0">
                              <a:pos x="263764" y="0"/>
                            </a:cxn>
                            <a:cxn ang="0">
                              <a:pos x="210298" y="35690"/>
                            </a:cxn>
                            <a:cxn ang="0">
                              <a:pos x="185348" y="57104"/>
                            </a:cxn>
                            <a:cxn ang="0">
                              <a:pos x="181783" y="85656"/>
                            </a:cxn>
                            <a:cxn ang="0">
                              <a:pos x="163961" y="117777"/>
                            </a:cxn>
                            <a:cxn ang="0">
                              <a:pos x="160397" y="164174"/>
                            </a:cxn>
                            <a:cxn ang="0">
                              <a:pos x="160397" y="199864"/>
                            </a:cxn>
                            <a:cxn ang="0">
                              <a:pos x="156833" y="235554"/>
                            </a:cxn>
                            <a:cxn ang="0">
                              <a:pos x="114060" y="246261"/>
                            </a:cxn>
                            <a:cxn ang="0">
                              <a:pos x="39208" y="267675"/>
                            </a:cxn>
                            <a:cxn ang="0">
                              <a:pos x="21386" y="267675"/>
                            </a:cxn>
                            <a:cxn ang="0">
                              <a:pos x="0" y="289089"/>
                            </a:cxn>
                            <a:cxn ang="0">
                              <a:pos x="39208" y="317641"/>
                            </a:cxn>
                            <a:cxn ang="0">
                              <a:pos x="85545" y="331917"/>
                            </a:cxn>
                            <a:cxn ang="0">
                              <a:pos x="121189" y="349762"/>
                            </a:cxn>
                            <a:cxn ang="0">
                              <a:pos x="103367" y="389021"/>
                            </a:cxn>
                            <a:cxn ang="0">
                              <a:pos x="131882" y="414004"/>
                            </a:cxn>
                            <a:cxn ang="0">
                              <a:pos x="146139" y="460401"/>
                            </a:cxn>
                            <a:cxn ang="0">
                              <a:pos x="121189" y="492522"/>
                            </a:cxn>
                            <a:cxn ang="0">
                              <a:pos x="117624" y="524643"/>
                            </a:cxn>
                            <a:cxn ang="0">
                              <a:pos x="153268" y="538919"/>
                            </a:cxn>
                            <a:cxn ang="0">
                              <a:pos x="185348" y="563902"/>
                            </a:cxn>
                            <a:cxn ang="0">
                              <a:pos x="203170" y="571040"/>
                            </a:cxn>
                            <a:cxn ang="0">
                              <a:pos x="231685" y="592455"/>
                            </a:cxn>
                            <a:cxn ang="0">
                              <a:pos x="245942" y="592455"/>
                            </a:cxn>
                            <a:cxn ang="0">
                              <a:pos x="249507" y="538919"/>
                            </a:cxn>
                            <a:cxn ang="0">
                              <a:pos x="249507" y="521074"/>
                            </a:cxn>
                            <a:cxn ang="0">
                              <a:pos x="274457" y="521074"/>
                            </a:cxn>
                            <a:cxn ang="0">
                              <a:pos x="285150" y="506798"/>
                            </a:cxn>
                            <a:cxn ang="0">
                              <a:pos x="292279" y="478246"/>
                            </a:cxn>
                            <a:cxn ang="0">
                              <a:pos x="242378" y="453263"/>
                            </a:cxn>
                            <a:cxn ang="0">
                              <a:pos x="249507" y="410435"/>
                            </a:cxn>
                            <a:cxn ang="0">
                              <a:pos x="256635" y="371176"/>
                            </a:cxn>
                            <a:cxn ang="0">
                              <a:pos x="256635" y="346193"/>
                            </a:cxn>
                            <a:cxn ang="0">
                              <a:pos x="278022" y="331917"/>
                            </a:cxn>
                            <a:cxn ang="0">
                              <a:pos x="320794" y="331917"/>
                            </a:cxn>
                            <a:cxn ang="0">
                              <a:pos x="338616" y="310503"/>
                            </a:cxn>
                            <a:cxn ang="0">
                              <a:pos x="345745" y="239123"/>
                            </a:cxn>
                            <a:cxn ang="0">
                              <a:pos x="377825" y="221278"/>
                            </a:cxn>
                            <a:cxn ang="0">
                              <a:pos x="352874" y="189157"/>
                            </a:cxn>
                            <a:cxn ang="0">
                              <a:pos x="288715" y="178450"/>
                            </a:cxn>
                            <a:cxn ang="0">
                              <a:pos x="256635" y="160605"/>
                            </a:cxn>
                            <a:cxn ang="0">
                              <a:pos x="260200" y="132053"/>
                            </a:cxn>
                            <a:cxn ang="0">
                              <a:pos x="278022" y="89225"/>
                            </a:cxn>
                            <a:cxn ang="0">
                              <a:pos x="299408" y="64242"/>
                            </a:cxn>
                            <a:cxn ang="0">
                              <a:pos x="288715" y="35690"/>
                            </a:cxn>
                            <a:cxn ang="0">
                              <a:pos x="263764" y="0"/>
                            </a:cxn>
                          </a:cxnLst>
                          <a:pathLst>
                            <a:path w="336550" h="527050">
                              <a:moveTo>
                                <a:pt x="234950" y="0"/>
                              </a:moveTo>
                              <a:lnTo>
                                <a:pt x="187325" y="31750"/>
                              </a:lnTo>
                              <a:lnTo>
                                <a:pt x="165100" y="50800"/>
                              </a:lnTo>
                              <a:lnTo>
                                <a:pt x="161925" y="76200"/>
                              </a:lnTo>
                              <a:lnTo>
                                <a:pt x="146050" y="104775"/>
                              </a:lnTo>
                              <a:lnTo>
                                <a:pt x="142875" y="146050"/>
                              </a:lnTo>
                              <a:lnTo>
                                <a:pt x="142875" y="177800"/>
                              </a:lnTo>
                              <a:lnTo>
                                <a:pt x="139700" y="209550"/>
                              </a:lnTo>
                              <a:lnTo>
                                <a:pt x="101600" y="219075"/>
                              </a:lnTo>
                              <a:lnTo>
                                <a:pt x="34925" y="238125"/>
                              </a:lnTo>
                              <a:lnTo>
                                <a:pt x="19050" y="238125"/>
                              </a:lnTo>
                              <a:lnTo>
                                <a:pt x="0" y="257175"/>
                              </a:lnTo>
                              <a:lnTo>
                                <a:pt x="34925" y="282575"/>
                              </a:lnTo>
                              <a:lnTo>
                                <a:pt x="76200" y="295275"/>
                              </a:lnTo>
                              <a:lnTo>
                                <a:pt x="107950" y="311150"/>
                              </a:lnTo>
                              <a:lnTo>
                                <a:pt x="92075" y="346075"/>
                              </a:lnTo>
                              <a:lnTo>
                                <a:pt x="117475" y="368300"/>
                              </a:lnTo>
                              <a:lnTo>
                                <a:pt x="130175" y="409575"/>
                              </a:lnTo>
                              <a:lnTo>
                                <a:pt x="107950" y="438150"/>
                              </a:lnTo>
                              <a:lnTo>
                                <a:pt x="104775" y="466725"/>
                              </a:lnTo>
                              <a:lnTo>
                                <a:pt x="136525" y="479425"/>
                              </a:lnTo>
                              <a:lnTo>
                                <a:pt x="165100" y="501650"/>
                              </a:lnTo>
                              <a:lnTo>
                                <a:pt x="180975" y="508000"/>
                              </a:lnTo>
                              <a:lnTo>
                                <a:pt x="206375" y="527050"/>
                              </a:lnTo>
                              <a:lnTo>
                                <a:pt x="219075" y="527050"/>
                              </a:lnTo>
                              <a:lnTo>
                                <a:pt x="222250" y="479425"/>
                              </a:lnTo>
                              <a:lnTo>
                                <a:pt x="222250" y="463550"/>
                              </a:lnTo>
                              <a:lnTo>
                                <a:pt x="244475" y="463550"/>
                              </a:lnTo>
                              <a:lnTo>
                                <a:pt x="254000" y="450850"/>
                              </a:lnTo>
                              <a:lnTo>
                                <a:pt x="260350" y="425450"/>
                              </a:lnTo>
                              <a:lnTo>
                                <a:pt x="215900" y="403225"/>
                              </a:lnTo>
                              <a:lnTo>
                                <a:pt x="222250" y="365125"/>
                              </a:lnTo>
                              <a:lnTo>
                                <a:pt x="228600" y="330200"/>
                              </a:lnTo>
                              <a:lnTo>
                                <a:pt x="228600" y="307975"/>
                              </a:lnTo>
                              <a:lnTo>
                                <a:pt x="247650" y="295275"/>
                              </a:lnTo>
                              <a:lnTo>
                                <a:pt x="285750" y="295275"/>
                              </a:lnTo>
                              <a:lnTo>
                                <a:pt x="301625" y="276225"/>
                              </a:lnTo>
                              <a:lnTo>
                                <a:pt x="307975" y="212725"/>
                              </a:lnTo>
                              <a:lnTo>
                                <a:pt x="336550" y="196850"/>
                              </a:lnTo>
                              <a:lnTo>
                                <a:pt x="314325" y="168275"/>
                              </a:lnTo>
                              <a:lnTo>
                                <a:pt x="257175" y="158750"/>
                              </a:lnTo>
                              <a:lnTo>
                                <a:pt x="228600" y="142875"/>
                              </a:lnTo>
                              <a:lnTo>
                                <a:pt x="231775" y="117475"/>
                              </a:lnTo>
                              <a:lnTo>
                                <a:pt x="247650" y="79375"/>
                              </a:lnTo>
                              <a:lnTo>
                                <a:pt x="266700" y="57150"/>
                              </a:lnTo>
                              <a:lnTo>
                                <a:pt x="257175" y="31750"/>
                              </a:lnTo>
                              <a:lnTo>
                                <a:pt x="234950" y="0"/>
                              </a:lnTo>
                              <a:close/>
                            </a:path>
                          </a:pathLst>
                        </a:custGeom>
                        <a:solidFill>
                          <a:srgbClr val="C00000"/>
                        </a:solidFill>
                        <a:ln w="25400" cap="flat" cmpd="sng">
                          <a:solidFill>
                            <a:srgbClr val="C00000"/>
                          </a:solidFill>
                          <a:prstDash val="solid"/>
                          <a:round/>
                          <a:headEnd type="none" w="med" len="med"/>
                          <a:tailEnd type="none" w="med" len="med"/>
                        </a:ln>
                      </wps:spPr>
                      <wps:bodyPr anchor="ctr" anchorCtr="0" upright="1"/>
                    </wps:wsp>
                  </a:graphicData>
                </a:graphic>
              </wp:anchor>
            </w:drawing>
          </mc:Choice>
          <mc:Fallback>
            <w:pict>
              <v:shape id="任意多边形 6" o:spid="_x0000_s1026" o:spt="100" style="position:absolute;left:0pt;margin-left:356.65pt;margin-top:200.75pt;height:46.65pt;width:29.75pt;z-index:251664384;v-text-anchor:middle;mso-width-relative:page;mso-height-relative:page;" fillcolor="#C00000" filled="t" stroked="t" coordsize="336550,527050" o:gfxdata="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&#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" path="m234950,0l187325,31750,165100,50800,161925,76200,146050,104775,142875,146050,142875,177800,139700,209550,101600,219075,34925,238125,19050,238125,0,257175,34925,282575,76200,295275,107950,311150,92075,346075,117475,368300,130175,409575,107950,438150,104775,466725,136525,479425,165100,501650,180975,508000,206375,527050,219075,527050,222250,479425,222250,463550,244475,463550,254000,450850,260350,425450,215900,403225,222250,365125,228600,330200,228600,307975,247650,295275,285750,295275,301625,276225,307975,212725,336550,196850,314325,168275,257175,158750,228600,142875,231775,117475,247650,79375,266700,57150,257175,31750,234950,0xe">
                <v:path o:connectlocs="263764,0;210298,35690;185348,57104;181783,85656;163961,117777;160397,164174;160397,199864;156833,235554;114060,246261;39208,267675;21386,267675;0,289089;39208,317641;85545,331917;121189,349762;103367,389021;131882,414004;146139,460401;121189,492522;117624,524643;153268,538919;185348,563902;203170,571040;231685,592455;245942,592455;249507,538919;249507,521074;274457,521074;285150,506798;292279,478246;242378,453263;249507,410435;256635,371176;256635,346193;278022,331917;320794,331917;338616,310503;345745,239123;377825,221278;352874,189157;288715,178450;256635,160605;260200,132053;278022,89225;299408,64242;288715,35690;263764,0" o:connectangles="0,0,0,0,0,0,0,0,0,0,0,0,0,0,0,0,0,0,0,0,0,0,0,0,0,0,0,0,0,0,0,0,0,0,0,0,0,0,0,0,0,0,0,0,0,0,0"/>
                <v:fill on="t" focussize="0,0"/>
                <v:stroke weight="2pt" color="#C00000" joinstyle="round"/>
                <v:imagedata o:title=""/>
                <o:lock v:ext="edit" aspectratio="f"/>
              </v:shape>
            </w:pict>
          </mc:Fallback>
        </mc:AlternateContent>
      </w:r>
      <w:bookmarkEnd w:id="3"/>
      <w:bookmarkEnd w:id="4"/>
    </w:p>
    <w:p>
      <w:pPr>
        <w:ind w:firstLine="560"/>
        <w:rPr>
          <w:kern w:val="0"/>
          <w:sz w:val="24"/>
          <w:szCs w:val="24"/>
        </w:rPr>
      </w:pPr>
      <w:r>
        <mc:AlternateContent>
          <mc:Choice Requires="wps">
            <w:drawing>
              <wp:anchor distT="0" distB="0" distL="114300" distR="114300" simplePos="0" relativeHeight="251665408" behindDoc="0" locked="0" layoutInCell="1" allowOverlap="1">
                <wp:simplePos x="0" y="0"/>
                <wp:positionH relativeFrom="column">
                  <wp:posOffset>7560310</wp:posOffset>
                </wp:positionH>
                <wp:positionV relativeFrom="paragraph">
                  <wp:posOffset>232410</wp:posOffset>
                </wp:positionV>
                <wp:extent cx="1510665" cy="4696460"/>
                <wp:effectExtent l="0" t="0" r="0" b="0"/>
                <wp:wrapNone/>
                <wp:docPr id="34" name="文本框 13"/>
                <wp:cNvGraphicFramePr/>
                <a:graphic xmlns:a="http://schemas.openxmlformats.org/drawingml/2006/main">
                  <a:graphicData uri="http://schemas.microsoft.com/office/word/2010/wordprocessingShape">
                    <wps:wsp>
                      <wps:cNvSpPr txBox="1"/>
                      <wps:spPr>
                        <a:xfrm>
                          <a:off x="0" y="0"/>
                          <a:ext cx="1510665" cy="4696460"/>
                        </a:xfrm>
                        <a:prstGeom prst="rect">
                          <a:avLst/>
                        </a:prstGeom>
                        <a:noFill/>
                        <a:ln w="9525">
                          <a:noFill/>
                          <a:miter/>
                        </a:ln>
                        <a:effectLst/>
                      </wps:spPr>
                      <wps:txbx>
                        <w:txbxContent>
                          <w:p>
                            <w:pPr>
                              <w:ind w:firstLine="560"/>
                              <w:rPr>
                                <w:rFonts w:hAnsi="宋体" w:cs="宋体"/>
                                <w:kern w:val="0"/>
                                <w:szCs w:val="28"/>
                              </w:rPr>
                            </w:pPr>
                            <w:r>
                              <w:rPr>
                                <w:rFonts w:hint="eastAsia" w:hAnsi="宋体" w:cs="宋体"/>
                                <w:color w:val="080808"/>
                                <w:kern w:val="24"/>
                                <w:szCs w:val="28"/>
                              </w:rPr>
                              <w:t>宁夏是首都北京至西北、青藏、新疆等地区的重要节点，是重要的西北门户，同时承担中东阿拉伯地区往来中国大陆的中转枢纽作用。</w:t>
                            </w:r>
                          </w:p>
                          <w:p>
                            <w:pPr>
                              <w:ind w:firstLine="480"/>
                              <w:rPr>
                                <w:kern w:val="0"/>
                                <w:sz w:val="24"/>
                                <w:szCs w:val="24"/>
                              </w:rPr>
                            </w:pPr>
                          </w:p>
                        </w:txbxContent>
                      </wps:txbx>
                      <wps:bodyPr wrap="square" rtlCol="0">
                        <a:noAutofit/>
                      </wps:bodyPr>
                    </wps:wsp>
                  </a:graphicData>
                </a:graphic>
              </wp:anchor>
            </w:drawing>
          </mc:Choice>
          <mc:Fallback>
            <w:pict>
              <v:shape id="文本框 13" o:spid="_x0000_s1026" o:spt="202" type="#_x0000_t202" style="position:absolute;left:0pt;margin-left:595.3pt;margin-top:18.3pt;height:369.8pt;width:118.95pt;z-index:251665408;mso-width-relative:page;mso-height-relative:page;" filled="f" stroked="f" coordsize="21600,21600" o:gfxdata="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BYAAABkcnMvUEsBAhQAFAAAAAgAh07i&#10;QHlNNWfZAAAADAEAAA8AAAAAAAAAAQAgAAAAOAAAAGRycy9kb3ducmV2LnhtbFBLAQIUABQAAAAI&#10;AIdO4kCs0ed21gEAAJkDAAAOAAAAAAAAAAEAIAAAAD4BAABkcnMvZTJvRG9jLnhtbFBLBQYAAAAA&#10;BgAGAFkBAACGBQAAAAA=&#10;">
                <v:fill on="f" focussize="0,0"/>
                <v:stroke on="f" joinstyle="miter"/>
                <v:imagedata o:title=""/>
                <o:lock v:ext="edit" aspectratio="f"/>
                <v:textbox>
                  <w:txbxContent>
                    <w:p>
                      <w:pPr>
                        <w:ind w:firstLine="560"/>
                        <w:rPr>
                          <w:rFonts w:hAnsi="宋体" w:cs="宋体"/>
                          <w:kern w:val="0"/>
                          <w:szCs w:val="28"/>
                        </w:rPr>
                      </w:pPr>
                      <w:r>
                        <w:rPr>
                          <w:rFonts w:hint="eastAsia" w:hAnsi="宋体" w:cs="宋体"/>
                          <w:color w:val="080808"/>
                          <w:kern w:val="24"/>
                          <w:szCs w:val="28"/>
                        </w:rPr>
                        <w:t>宁夏是首都北京至西北、青藏、新疆等地区的重要节点，是重要的西北门户，同时承担中东阿拉伯地区往来中国大陆的中转枢纽作用。</w:t>
                      </w:r>
                    </w:p>
                    <w:p>
                      <w:pPr>
                        <w:ind w:firstLine="480"/>
                        <w:rPr>
                          <w:kern w:val="0"/>
                          <w:sz w:val="24"/>
                          <w:szCs w:val="24"/>
                        </w:rPr>
                      </w:pPr>
                    </w:p>
                  </w:txbxContent>
                </v:textbox>
              </v:shape>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4296410</wp:posOffset>
                </wp:positionH>
                <wp:positionV relativeFrom="paragraph">
                  <wp:posOffset>1803400</wp:posOffset>
                </wp:positionV>
                <wp:extent cx="840105" cy="1190625"/>
                <wp:effectExtent l="0" t="0" r="0" b="0"/>
                <wp:wrapNone/>
                <wp:docPr id="27" name="文本框 4"/>
                <wp:cNvGraphicFramePr/>
                <a:graphic xmlns:a="http://schemas.openxmlformats.org/drawingml/2006/main">
                  <a:graphicData uri="http://schemas.microsoft.com/office/word/2010/wordprocessingShape">
                    <wps:wsp>
                      <wps:cNvSpPr txBox="1"/>
                      <wps:spPr>
                        <a:xfrm>
                          <a:off x="0" y="0"/>
                          <a:ext cx="840105" cy="1190625"/>
                        </a:xfrm>
                        <a:prstGeom prst="rect">
                          <a:avLst/>
                        </a:prstGeom>
                        <a:noFill/>
                        <a:ln w="9525">
                          <a:noFill/>
                          <a:miter/>
                        </a:ln>
                        <a:effectLst/>
                      </wps:spPr>
                      <wps:txbx>
                        <w:txbxContent>
                          <w:p>
                            <w:pPr>
                              <w:ind w:firstLine="198" w:firstLineChars="55"/>
                              <w:rPr>
                                <w:kern w:val="0"/>
                                <w:sz w:val="24"/>
                                <w:szCs w:val="24"/>
                              </w:rPr>
                            </w:pPr>
                            <w:r>
                              <w:rPr>
                                <w:rFonts w:hint="eastAsia" w:ascii="汉仪大黑简" w:eastAsia="汉仪大黑简"/>
                                <w:color w:val="FF0000"/>
                                <w:kern w:val="24"/>
                                <w:sz w:val="36"/>
                                <w:szCs w:val="36"/>
                              </w:rPr>
                              <w:t>宁夏</w:t>
                            </w:r>
                          </w:p>
                        </w:txbxContent>
                      </wps:txbx>
                      <wps:bodyPr wrap="square" rtlCol="0">
                        <a:noAutofit/>
                      </wps:bodyPr>
                    </wps:wsp>
                  </a:graphicData>
                </a:graphic>
              </wp:anchor>
            </w:drawing>
          </mc:Choice>
          <mc:Fallback>
            <w:pict>
              <v:shape id="文本框 4" o:spid="_x0000_s1026" o:spt="202" type="#_x0000_t202" style="position:absolute;left:0pt;margin-left:338.3pt;margin-top:142pt;height:93.75pt;width:66.15pt;z-index:251662336;mso-width-relative:page;mso-height-relative:page;" filled="f" stroked="f" coordsize="21600,21600" o:gfxdata="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BYAAABkcnMvUEsBAhQAFAAAAAgAh07iQMpr4hnY&#10;AAAACwEAAA8AAAAAAAAAAQAgAAAAOAAAAGRycy9kb3ducmV2LnhtbFBLAQIUABQAAAAIAIdO4kA2&#10;evHk0QEAAJcDAAAOAAAAAAAAAAEAIAAAAD0BAABkcnMvZTJvRG9jLnhtbFBLBQYAAAAABgAGAFkB&#10;AACABQAAAAA=&#10;">
                <v:fill on="f" focussize="0,0"/>
                <v:stroke on="f" joinstyle="miter"/>
                <v:imagedata o:title=""/>
                <o:lock v:ext="edit" aspectratio="f"/>
                <v:textbox>
                  <w:txbxContent>
                    <w:p>
                      <w:pPr>
                        <w:ind w:firstLine="198" w:firstLineChars="55"/>
                        <w:rPr>
                          <w:kern w:val="0"/>
                          <w:sz w:val="24"/>
                          <w:szCs w:val="24"/>
                        </w:rPr>
                      </w:pPr>
                      <w:r>
                        <w:rPr>
                          <w:rFonts w:hint="eastAsia" w:ascii="汉仪大黑简" w:eastAsia="汉仪大黑简"/>
                          <w:color w:val="FF0000"/>
                          <w:kern w:val="24"/>
                          <w:sz w:val="36"/>
                          <w:szCs w:val="36"/>
                        </w:rPr>
                        <w:t>宁夏</w:t>
                      </w:r>
                    </w:p>
                  </w:txbxContent>
                </v:textbox>
              </v:shape>
            </w:pict>
          </mc:Fallback>
        </mc:AlternateContent>
      </w:r>
      <w:r>
        <w:rPr>
          <w:rFonts w:hint="eastAsia"/>
          <w:kern w:val="0"/>
          <w:sz w:val="24"/>
          <w:szCs w:val="24"/>
        </w:rPr>
        <w:t>区位图：</w:t>
      </w:r>
    </w:p>
    <w:p>
      <w:pPr>
        <w:ind w:firstLine="560"/>
        <w:sectPr>
          <w:headerReference r:id="rId7" w:type="default"/>
          <w:footerReference r:id="rId8" w:type="default"/>
          <w:pgSz w:w="16838" w:h="11906" w:orient="landscape"/>
          <w:pgMar w:top="1800" w:right="1440" w:bottom="1800" w:left="1440" w:header="851" w:footer="992" w:gutter="0"/>
          <w:cols w:space="0" w:num="1"/>
          <w:docGrid w:type="lines" w:linePitch="381" w:charSpace="0"/>
        </w:sectPr>
      </w:pPr>
      <w:bookmarkStart w:id="5" w:name="_Toc50649331"/>
      <w:bookmarkStart w:id="6" w:name="_Toc50620389"/>
    </w:p>
    <w:p>
      <w:pPr>
        <w:ind w:firstLine="560"/>
        <w:sectPr>
          <w:footerReference r:id="rId9" w:type="default"/>
          <w:pgSz w:w="16838" w:h="11906" w:orient="landscape"/>
          <w:pgMar w:top="1800" w:right="1440" w:bottom="1800" w:left="1440" w:header="851" w:footer="992" w:gutter="0"/>
          <w:cols w:space="0" w:num="1"/>
          <w:docGrid w:type="lines" w:linePitch="381" w:charSpace="0"/>
        </w:sectPr>
      </w:pPr>
      <w:r>
        <mc:AlternateContent>
          <mc:Choice Requires="wps">
            <w:drawing>
              <wp:anchor distT="0" distB="0" distL="114300" distR="114300" simplePos="0" relativeHeight="251669504" behindDoc="0" locked="0" layoutInCell="1" allowOverlap="1">
                <wp:simplePos x="0" y="0"/>
                <wp:positionH relativeFrom="column">
                  <wp:posOffset>4775835</wp:posOffset>
                </wp:positionH>
                <wp:positionV relativeFrom="paragraph">
                  <wp:posOffset>3517265</wp:posOffset>
                </wp:positionV>
                <wp:extent cx="4163060" cy="2349500"/>
                <wp:effectExtent l="0" t="0" r="8890" b="12700"/>
                <wp:wrapNone/>
                <wp:docPr id="37" name="文本框 92"/>
                <wp:cNvGraphicFramePr/>
                <a:graphic xmlns:a="http://schemas.openxmlformats.org/drawingml/2006/main">
                  <a:graphicData uri="http://schemas.microsoft.com/office/word/2010/wordprocessingShape">
                    <wps:wsp>
                      <wps:cNvSpPr txBox="1"/>
                      <wps:spPr>
                        <a:xfrm>
                          <a:off x="0" y="0"/>
                          <a:ext cx="4163060" cy="2349500"/>
                        </a:xfrm>
                        <a:prstGeom prst="rect">
                          <a:avLst/>
                        </a:prstGeom>
                        <a:solidFill>
                          <a:srgbClr val="FFFFFF"/>
                        </a:solidFill>
                        <a:ln w="6350">
                          <a:noFill/>
                        </a:ln>
                        <a:effectLst/>
                      </wps:spPr>
                      <wps:txbx>
                        <w:txbxContent>
                          <w:p>
                            <w:pPr>
                              <w:ind w:firstLine="560"/>
                              <w:rPr>
                                <w:rFonts w:hAnsi="宋体" w:cs="宋体"/>
                                <w:color w:val="080808"/>
                                <w:kern w:val="24"/>
                              </w:rPr>
                            </w:pPr>
                            <w:r>
                              <w:rPr>
                                <w:rFonts w:hint="eastAsia" w:hAnsi="宋体" w:cs="宋体"/>
                                <w:color w:val="080808"/>
                                <w:kern w:val="24"/>
                              </w:rPr>
                              <w:t>固原市位于宁夏南部，东与甘肃</w:t>
                            </w:r>
                            <w:r>
                              <w:fldChar w:fldCharType="begin"/>
                            </w:r>
                            <w:r>
                              <w:instrText xml:space="preserve"> HYPERLINK "https://baike.so.com/doc/5346508-5581955.html" \t "https://baike.so.com/doc/_blank" </w:instrText>
                            </w:r>
                            <w:r>
                              <w:fldChar w:fldCharType="separate"/>
                            </w:r>
                            <w:r>
                              <w:rPr>
                                <w:rFonts w:hint="eastAsia" w:hAnsi="宋体" w:cs="宋体"/>
                                <w:color w:val="080808"/>
                                <w:kern w:val="24"/>
                              </w:rPr>
                              <w:t>庆阳市</w:t>
                            </w:r>
                            <w:r>
                              <w:rPr>
                                <w:rFonts w:hint="eastAsia" w:hAnsi="宋体" w:cs="宋体"/>
                                <w:color w:val="080808"/>
                                <w:kern w:val="24"/>
                              </w:rPr>
                              <w:fldChar w:fldCharType="end"/>
                            </w:r>
                            <w:r>
                              <w:rPr>
                                <w:rFonts w:hint="eastAsia" w:hAnsi="宋体" w:cs="宋体"/>
                                <w:color w:val="080808"/>
                                <w:kern w:val="24"/>
                              </w:rPr>
                              <w:t>、</w:t>
                            </w:r>
                            <w:r>
                              <w:fldChar w:fldCharType="begin"/>
                            </w:r>
                            <w:r>
                              <w:instrText xml:space="preserve"> HYPERLINK "https://baike.so.com/doc/5346480-5581927.html" \t "https://baike.so.com/doc/_blank" </w:instrText>
                            </w:r>
                            <w:r>
                              <w:fldChar w:fldCharType="separate"/>
                            </w:r>
                            <w:r>
                              <w:rPr>
                                <w:rFonts w:hint="eastAsia" w:hAnsi="宋体" w:cs="宋体"/>
                                <w:color w:val="080808"/>
                                <w:kern w:val="24"/>
                              </w:rPr>
                              <w:t>平凉市</w:t>
                            </w:r>
                            <w:r>
                              <w:rPr>
                                <w:rFonts w:hint="eastAsia" w:hAnsi="宋体" w:cs="宋体"/>
                                <w:color w:val="080808"/>
                                <w:kern w:val="24"/>
                              </w:rPr>
                              <w:fldChar w:fldCharType="end"/>
                            </w:r>
                            <w:r>
                              <w:rPr>
                                <w:rFonts w:hint="eastAsia" w:hAnsi="宋体" w:cs="宋体"/>
                                <w:color w:val="080808"/>
                                <w:kern w:val="24"/>
                              </w:rPr>
                              <w:t>为邻，南与平凉市相连，西与</w:t>
                            </w:r>
                            <w:r>
                              <w:fldChar w:fldCharType="begin"/>
                            </w:r>
                            <w:r>
                              <w:instrText xml:space="preserve"> HYPERLINK "https://baike.so.com/doc/5345960-5581407.html" \t "https://baike.so.com/doc/_blank" </w:instrText>
                            </w:r>
                            <w:r>
                              <w:fldChar w:fldCharType="separate"/>
                            </w:r>
                            <w:r>
                              <w:rPr>
                                <w:rFonts w:hint="eastAsia" w:hAnsi="宋体" w:cs="宋体"/>
                                <w:color w:val="080808"/>
                                <w:kern w:val="24"/>
                              </w:rPr>
                              <w:t>白银市</w:t>
                            </w:r>
                            <w:r>
                              <w:rPr>
                                <w:rFonts w:hint="eastAsia" w:hAnsi="宋体" w:cs="宋体"/>
                                <w:color w:val="080808"/>
                                <w:kern w:val="24"/>
                              </w:rPr>
                              <w:fldChar w:fldCharType="end"/>
                            </w:r>
                            <w:r>
                              <w:rPr>
                                <w:rFonts w:hint="eastAsia" w:hAnsi="宋体" w:cs="宋体"/>
                                <w:color w:val="080808"/>
                                <w:kern w:val="24"/>
                              </w:rPr>
                              <w:t>分界，北与宁夏</w:t>
                            </w:r>
                            <w:r>
                              <w:fldChar w:fldCharType="begin"/>
                            </w:r>
                            <w:r>
                              <w:instrText xml:space="preserve"> HYPERLINK "https://baike.so.com/doc/5376230-5612345.html" \t "https://baike.so.com/doc/_blank" </w:instrText>
                            </w:r>
                            <w:r>
                              <w:fldChar w:fldCharType="separate"/>
                            </w:r>
                            <w:r>
                              <w:rPr>
                                <w:rFonts w:hint="eastAsia" w:hAnsi="宋体" w:cs="宋体"/>
                                <w:color w:val="080808"/>
                                <w:kern w:val="24"/>
                              </w:rPr>
                              <w:t>中卫市</w:t>
                            </w:r>
                            <w:r>
                              <w:rPr>
                                <w:rFonts w:hint="eastAsia" w:hAnsi="宋体" w:cs="宋体"/>
                                <w:color w:val="080808"/>
                                <w:kern w:val="24"/>
                              </w:rPr>
                              <w:fldChar w:fldCharType="end"/>
                            </w:r>
                            <w:r>
                              <w:rPr>
                                <w:rFonts w:hint="eastAsia" w:hAnsi="宋体" w:cs="宋体"/>
                                <w:color w:val="080808"/>
                                <w:kern w:val="24"/>
                              </w:rPr>
                              <w:t>、</w:t>
                            </w:r>
                            <w:r>
                              <w:fldChar w:fldCharType="begin"/>
                            </w:r>
                            <w:r>
                              <w:instrText xml:space="preserve"> HYPERLINK "https://baike.so.com/doc/5106801-5335423.html" \t "https://baike.so.com/doc/_blank" </w:instrText>
                            </w:r>
                            <w:r>
                              <w:fldChar w:fldCharType="separate"/>
                            </w:r>
                            <w:r>
                              <w:rPr>
                                <w:rFonts w:hint="eastAsia" w:hAnsi="宋体" w:cs="宋体"/>
                                <w:color w:val="080808"/>
                                <w:kern w:val="24"/>
                              </w:rPr>
                              <w:t>吴忠市</w:t>
                            </w:r>
                            <w:r>
                              <w:rPr>
                                <w:rFonts w:hint="eastAsia" w:hAnsi="宋体" w:cs="宋体"/>
                                <w:color w:val="080808"/>
                                <w:kern w:val="24"/>
                              </w:rPr>
                              <w:fldChar w:fldCharType="end"/>
                            </w:r>
                            <w:r>
                              <w:rPr>
                                <w:rFonts w:hint="eastAsia" w:hAnsi="宋体" w:cs="宋体"/>
                                <w:color w:val="080808"/>
                                <w:kern w:val="24"/>
                              </w:rPr>
                              <w:t>接壤。它的下辖地区分为： 原州区、西吉县、隆德县、彭阳县、泾源县。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92" o:spid="_x0000_s1026" o:spt="202" type="#_x0000_t202" style="position:absolute;left:0pt;margin-left:376.05pt;margin-top:276.95pt;height:185pt;width:327.8pt;z-index:251669504;mso-width-relative:page;mso-height-relative:page;" fillcolor="#FFFFFF" filled="t" stroked="f" coordsize="21600,21600" o:gfxdata="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WAAAAZHJz&#10;L1BLAQIUABQAAAAIAIdO4kBeDWsw1wAAAAwBAAAPAAAAAAAAAAEAIAAAADgAAABkcnMvZG93bnJl&#10;di54bWxQSwECFAAUAAAACACHTuJAS562PFoCAACgBAAADgAAAAAAAAABACAAAAA8AQAAZHJzL2Uy&#10;b0RvYy54bWxQSwUGAAAAAAYABgBZAQAACAYAAAAA&#10;">
                <v:fill on="t" focussize="0,0"/>
                <v:stroke on="f" weight="0.5pt"/>
                <v:imagedata o:title=""/>
                <o:lock v:ext="edit" aspectratio="f"/>
                <v:textbox>
                  <w:txbxContent>
                    <w:p>
                      <w:pPr>
                        <w:ind w:firstLine="560"/>
                        <w:rPr>
                          <w:rFonts w:hAnsi="宋体" w:cs="宋体"/>
                          <w:color w:val="080808"/>
                          <w:kern w:val="24"/>
                        </w:rPr>
                      </w:pPr>
                      <w:r>
                        <w:rPr>
                          <w:rFonts w:hint="eastAsia" w:hAnsi="宋体" w:cs="宋体"/>
                          <w:color w:val="080808"/>
                          <w:kern w:val="24"/>
                        </w:rPr>
                        <w:t>固原市位于宁夏南部，东与甘肃</w:t>
                      </w:r>
                      <w:r>
                        <w:fldChar w:fldCharType="begin"/>
                      </w:r>
                      <w:r>
                        <w:instrText xml:space="preserve"> HYPERLINK "https://baike.so.com/doc/5346508-5581955.html" \t "https://baike.so.com/doc/_blank" </w:instrText>
                      </w:r>
                      <w:r>
                        <w:fldChar w:fldCharType="separate"/>
                      </w:r>
                      <w:r>
                        <w:rPr>
                          <w:rFonts w:hint="eastAsia" w:hAnsi="宋体" w:cs="宋体"/>
                          <w:color w:val="080808"/>
                          <w:kern w:val="24"/>
                        </w:rPr>
                        <w:t>庆阳市</w:t>
                      </w:r>
                      <w:r>
                        <w:rPr>
                          <w:rFonts w:hint="eastAsia" w:hAnsi="宋体" w:cs="宋体"/>
                          <w:color w:val="080808"/>
                          <w:kern w:val="24"/>
                        </w:rPr>
                        <w:fldChar w:fldCharType="end"/>
                      </w:r>
                      <w:r>
                        <w:rPr>
                          <w:rFonts w:hint="eastAsia" w:hAnsi="宋体" w:cs="宋体"/>
                          <w:color w:val="080808"/>
                          <w:kern w:val="24"/>
                        </w:rPr>
                        <w:t>、</w:t>
                      </w:r>
                      <w:r>
                        <w:fldChar w:fldCharType="begin"/>
                      </w:r>
                      <w:r>
                        <w:instrText xml:space="preserve"> HYPERLINK "https://baike.so.com/doc/5346480-5581927.html" \t "https://baike.so.com/doc/_blank" </w:instrText>
                      </w:r>
                      <w:r>
                        <w:fldChar w:fldCharType="separate"/>
                      </w:r>
                      <w:r>
                        <w:rPr>
                          <w:rFonts w:hint="eastAsia" w:hAnsi="宋体" w:cs="宋体"/>
                          <w:color w:val="080808"/>
                          <w:kern w:val="24"/>
                        </w:rPr>
                        <w:t>平凉市</w:t>
                      </w:r>
                      <w:r>
                        <w:rPr>
                          <w:rFonts w:hint="eastAsia" w:hAnsi="宋体" w:cs="宋体"/>
                          <w:color w:val="080808"/>
                          <w:kern w:val="24"/>
                        </w:rPr>
                        <w:fldChar w:fldCharType="end"/>
                      </w:r>
                      <w:r>
                        <w:rPr>
                          <w:rFonts w:hint="eastAsia" w:hAnsi="宋体" w:cs="宋体"/>
                          <w:color w:val="080808"/>
                          <w:kern w:val="24"/>
                        </w:rPr>
                        <w:t>为邻，南与平凉市相连，西与</w:t>
                      </w:r>
                      <w:r>
                        <w:fldChar w:fldCharType="begin"/>
                      </w:r>
                      <w:r>
                        <w:instrText xml:space="preserve"> HYPERLINK "https://baike.so.com/doc/5345960-5581407.html" \t "https://baike.so.com/doc/_blank" </w:instrText>
                      </w:r>
                      <w:r>
                        <w:fldChar w:fldCharType="separate"/>
                      </w:r>
                      <w:r>
                        <w:rPr>
                          <w:rFonts w:hint="eastAsia" w:hAnsi="宋体" w:cs="宋体"/>
                          <w:color w:val="080808"/>
                          <w:kern w:val="24"/>
                        </w:rPr>
                        <w:t>白银市</w:t>
                      </w:r>
                      <w:r>
                        <w:rPr>
                          <w:rFonts w:hint="eastAsia" w:hAnsi="宋体" w:cs="宋体"/>
                          <w:color w:val="080808"/>
                          <w:kern w:val="24"/>
                        </w:rPr>
                        <w:fldChar w:fldCharType="end"/>
                      </w:r>
                      <w:r>
                        <w:rPr>
                          <w:rFonts w:hint="eastAsia" w:hAnsi="宋体" w:cs="宋体"/>
                          <w:color w:val="080808"/>
                          <w:kern w:val="24"/>
                        </w:rPr>
                        <w:t>分界，北与宁夏</w:t>
                      </w:r>
                      <w:r>
                        <w:fldChar w:fldCharType="begin"/>
                      </w:r>
                      <w:r>
                        <w:instrText xml:space="preserve"> HYPERLINK "https://baike.so.com/doc/5376230-5612345.html" \t "https://baike.so.com/doc/_blank" </w:instrText>
                      </w:r>
                      <w:r>
                        <w:fldChar w:fldCharType="separate"/>
                      </w:r>
                      <w:r>
                        <w:rPr>
                          <w:rFonts w:hint="eastAsia" w:hAnsi="宋体" w:cs="宋体"/>
                          <w:color w:val="080808"/>
                          <w:kern w:val="24"/>
                        </w:rPr>
                        <w:t>中卫市</w:t>
                      </w:r>
                      <w:r>
                        <w:rPr>
                          <w:rFonts w:hint="eastAsia" w:hAnsi="宋体" w:cs="宋体"/>
                          <w:color w:val="080808"/>
                          <w:kern w:val="24"/>
                        </w:rPr>
                        <w:fldChar w:fldCharType="end"/>
                      </w:r>
                      <w:r>
                        <w:rPr>
                          <w:rFonts w:hint="eastAsia" w:hAnsi="宋体" w:cs="宋体"/>
                          <w:color w:val="080808"/>
                          <w:kern w:val="24"/>
                        </w:rPr>
                        <w:t>、</w:t>
                      </w:r>
                      <w:r>
                        <w:fldChar w:fldCharType="begin"/>
                      </w:r>
                      <w:r>
                        <w:instrText xml:space="preserve"> HYPERLINK "https://baike.so.com/doc/5106801-5335423.html" \t "https://baike.so.com/doc/_blank" </w:instrText>
                      </w:r>
                      <w:r>
                        <w:fldChar w:fldCharType="separate"/>
                      </w:r>
                      <w:r>
                        <w:rPr>
                          <w:rFonts w:hint="eastAsia" w:hAnsi="宋体" w:cs="宋体"/>
                          <w:color w:val="080808"/>
                          <w:kern w:val="24"/>
                        </w:rPr>
                        <w:t>吴忠市</w:t>
                      </w:r>
                      <w:r>
                        <w:rPr>
                          <w:rFonts w:hint="eastAsia" w:hAnsi="宋体" w:cs="宋体"/>
                          <w:color w:val="080808"/>
                          <w:kern w:val="24"/>
                        </w:rPr>
                        <w:fldChar w:fldCharType="end"/>
                      </w:r>
                      <w:r>
                        <w:rPr>
                          <w:rFonts w:hint="eastAsia" w:hAnsi="宋体" w:cs="宋体"/>
                          <w:color w:val="080808"/>
                          <w:kern w:val="24"/>
                        </w:rPr>
                        <w:t>接壤。它的下辖地区分为： 原州区、西吉县、隆德县、彭阳县、泾源县。</w:t>
                      </w:r>
                    </w:p>
                  </w:txbxContent>
                </v:textbox>
              </v:shape>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6809740</wp:posOffset>
                </wp:positionH>
                <wp:positionV relativeFrom="paragraph">
                  <wp:posOffset>2564130</wp:posOffset>
                </wp:positionV>
                <wp:extent cx="109220" cy="121920"/>
                <wp:effectExtent l="6350" t="6350" r="17780" b="24130"/>
                <wp:wrapNone/>
                <wp:docPr id="6" name="椭圆 1"/>
                <wp:cNvGraphicFramePr/>
                <a:graphic xmlns:a="http://schemas.openxmlformats.org/drawingml/2006/main">
                  <a:graphicData uri="http://schemas.microsoft.com/office/word/2010/wordprocessingShape">
                    <wps:wsp>
                      <wps:cNvSpPr>
                        <a:spLocks noChangeArrowheads="1"/>
                      </wps:cNvSpPr>
                      <wps:spPr bwMode="auto">
                        <a:xfrm>
                          <a:off x="0" y="0"/>
                          <a:ext cx="109220" cy="121920"/>
                        </a:xfrm>
                        <a:prstGeom prst="ellipse">
                          <a:avLst/>
                        </a:prstGeom>
                        <a:solidFill>
                          <a:srgbClr val="C00000"/>
                        </a:solidFill>
                        <a:ln w="12700" algn="ctr">
                          <a:solidFill>
                            <a:srgbClr val="FFFFFF"/>
                          </a:solidFill>
                          <a:round/>
                        </a:ln>
                        <a:effectLst/>
                      </wps:spPr>
                      <wps:txbx>
                        <w:txbxContent>
                          <w:p>
                            <w:pPr>
                              <w:ind w:firstLine="560"/>
                              <w:jc w:val="center"/>
                            </w:pPr>
                          </w:p>
                        </w:txbxContent>
                      </wps:txbx>
                      <wps:bodyPr/>
                    </wps:wsp>
                  </a:graphicData>
                </a:graphic>
              </wp:anchor>
            </w:drawing>
          </mc:Choice>
          <mc:Fallback>
            <w:pict>
              <v:shape id="椭圆 1" o:spid="_x0000_s1026" o:spt="3" type="#_x0000_t3" style="position:absolute;left:0pt;margin-left:536.2pt;margin-top:201.9pt;height:9.6pt;width:8.6pt;z-index:251673600;mso-width-relative:page;mso-height-relative:page;" fillcolor="#C00000" filled="t" stroked="t" coordsize="21600,21600" o:gfxdata="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BYAAABkcnMvUEsBAhQAFAAAAAgAh07iQPLLKNvZAAAADQEAAA8AAAAAAAAAAQAgAAAAOAAA&#10;AGRycy9kb3ducmV2LnhtbFBLAQIUABQAAAAIAIdO4kBpwXrO8QEAAPQDAAAOAAAAAAAAAAEAIAAA&#10;AD4BAABkcnMvZTJvRG9jLnhtbFBLBQYAAAAABgAGAFkBAAChBQAAAAA=&#10;">
                <v:fill on="t" focussize="0,0"/>
                <v:stroke weight="1pt" color="#FFFFFF" joinstyle="round"/>
                <v:imagedata o:title=""/>
                <o:lock v:ext="edit" aspectratio="f"/>
                <v:textbox>
                  <w:txbxContent>
                    <w:p>
                      <w:pPr>
                        <w:ind w:firstLine="560"/>
                        <w:jc w:val="center"/>
                      </w:pPr>
                    </w:p>
                  </w:txbxContent>
                </v:textbox>
              </v:shape>
            </w:pict>
          </mc:Fallback>
        </mc:AlternateContent>
      </w:r>
      <w:r>
        <mc:AlternateContent>
          <mc:Choice Requires="wps">
            <w:drawing>
              <wp:anchor distT="0" distB="0" distL="114300" distR="114300" simplePos="0" relativeHeight="251668480" behindDoc="0" locked="0" layoutInCell="1" allowOverlap="1">
                <wp:simplePos x="0" y="0"/>
                <wp:positionH relativeFrom="column">
                  <wp:posOffset>2585085</wp:posOffset>
                </wp:positionH>
                <wp:positionV relativeFrom="paragraph">
                  <wp:posOffset>2534920</wp:posOffset>
                </wp:positionV>
                <wp:extent cx="4138295" cy="2281555"/>
                <wp:effectExtent l="0" t="48895" r="14605" b="12700"/>
                <wp:wrapNone/>
                <wp:docPr id="36" name="肘形连接符 36"/>
                <wp:cNvGraphicFramePr/>
                <a:graphic xmlns:a="http://schemas.openxmlformats.org/drawingml/2006/main">
                  <a:graphicData uri="http://schemas.microsoft.com/office/word/2010/wordprocessingShape">
                    <wps:wsp>
                      <wps:cNvCnPr/>
                      <wps:spPr>
                        <a:xfrm flipV="1">
                          <a:off x="3456940" y="5419725"/>
                          <a:ext cx="4138295" cy="2281555"/>
                        </a:xfrm>
                        <a:prstGeom prst="bentConnector3">
                          <a:avLst>
                            <a:gd name="adj1" fmla="val 50008"/>
                          </a:avLst>
                        </a:prstGeom>
                        <a:noFill/>
                        <a:ln w="9525" cap="flat" cmpd="sng" algn="ctr">
                          <a:solidFill>
                            <a:srgbClr val="4A7EBB">
                              <a:shade val="95000"/>
                              <a:satMod val="105000"/>
                            </a:srgbClr>
                          </a:solidFill>
                          <a:prstDash val="solid"/>
                          <a:tailEnd type="arrow"/>
                        </a:ln>
                        <a:effectLst/>
                      </wps:spPr>
                      <wps:bodyPr/>
                    </wps:wsp>
                  </a:graphicData>
                </a:graphic>
              </wp:anchor>
            </w:drawing>
          </mc:Choice>
          <mc:Fallback>
            <w:pict>
              <v:shape id="_x0000_s1026" o:spid="_x0000_s1026" o:spt="34" type="#_x0000_t34" style="position:absolute;left:0pt;flip:y;margin-left:203.55pt;margin-top:199.6pt;height:179.65pt;width:325.85pt;z-index:251668480;mso-width-relative:page;mso-height-relative:page;" filled="f" stroked="t" coordsize="21600,21600" o:gfxdata="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WAAAAZHJzL1BLAQIUABQAAAAI&#10;AIdO4kCz5z1j2wAAAAwBAAAPAAAAAAAAAAEAIAAAADgAAABkcnMvZG93bnJldi54bWxQSwECFAAU&#10;AAAACACHTuJAIPArJUoCAABPBAAADgAAAAAAAAABACAAAABAAQAAZHJzL2Uyb0RvYy54bWxQSwUG&#10;AAAAAAYABgBZAQAA/AUAAAAA&#10;" adj="10802">
                <v:fill on="f" focussize="0,0"/>
                <v:stroke color="#457BBA" joinstyle="round" endarrow="open"/>
                <v:imagedata o:title=""/>
                <o:lock v:ext="edit" aspectratio="f"/>
              </v:shape>
            </w:pict>
          </mc:Fallback>
        </mc:AlternateContent>
      </w:r>
      <w:r>
        <w:drawing>
          <wp:anchor distT="0" distB="0" distL="114935" distR="114935" simplePos="0" relativeHeight="251661312" behindDoc="0" locked="0" layoutInCell="1" allowOverlap="1">
            <wp:simplePos x="0" y="0"/>
            <wp:positionH relativeFrom="column">
              <wp:posOffset>5118735</wp:posOffset>
            </wp:positionH>
            <wp:positionV relativeFrom="paragraph">
              <wp:posOffset>-207645</wp:posOffset>
            </wp:positionV>
            <wp:extent cx="2923540" cy="3793490"/>
            <wp:effectExtent l="0" t="0" r="10160" b="16510"/>
            <wp:wrapNone/>
            <wp:docPr id="24" name="图片 24" descr="aa7c67557a077a29279fc8663f95e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aa7c67557a077a29279fc8663f95e8d"/>
                    <pic:cNvPicPr>
                      <a:picLocks noChangeAspect="1"/>
                    </pic:cNvPicPr>
                  </pic:nvPicPr>
                  <pic:blipFill>
                    <a:blip r:embed="rId18"/>
                    <a:srcRect l="8737" t="22146" b="23161"/>
                    <a:stretch>
                      <a:fillRect/>
                    </a:stretch>
                  </pic:blipFill>
                  <pic:spPr>
                    <a:xfrm>
                      <a:off x="0" y="0"/>
                      <a:ext cx="2923540" cy="3793490"/>
                    </a:xfrm>
                    <a:prstGeom prst="rect">
                      <a:avLst/>
                    </a:prstGeom>
                  </pic:spPr>
                </pic:pic>
              </a:graphicData>
            </a:graphic>
          </wp:anchor>
        </w:drawing>
      </w:r>
      <w:r>
        <mc:AlternateContent>
          <mc:Choice Requires="wps">
            <w:drawing>
              <wp:anchor distT="0" distB="0" distL="114300" distR="114300" simplePos="0" relativeHeight="251666432" behindDoc="0" locked="0" layoutInCell="1" allowOverlap="1">
                <wp:simplePos x="0" y="0"/>
                <wp:positionH relativeFrom="column">
                  <wp:posOffset>2413635</wp:posOffset>
                </wp:positionH>
                <wp:positionV relativeFrom="paragraph">
                  <wp:posOffset>4761230</wp:posOffset>
                </wp:positionV>
                <wp:extent cx="109220" cy="121920"/>
                <wp:effectExtent l="6350" t="6350" r="17780" b="24130"/>
                <wp:wrapNone/>
                <wp:docPr id="23" name="椭圆 23"/>
                <wp:cNvGraphicFramePr/>
                <a:graphic xmlns:a="http://schemas.openxmlformats.org/drawingml/2006/main">
                  <a:graphicData uri="http://schemas.microsoft.com/office/word/2010/wordprocessingShape">
                    <wps:wsp>
                      <wps:cNvSpPr>
                        <a:spLocks noChangeArrowheads="1"/>
                      </wps:cNvSpPr>
                      <wps:spPr bwMode="auto">
                        <a:xfrm>
                          <a:off x="0" y="0"/>
                          <a:ext cx="109220" cy="121920"/>
                        </a:xfrm>
                        <a:prstGeom prst="ellipse">
                          <a:avLst/>
                        </a:prstGeom>
                        <a:solidFill>
                          <a:srgbClr val="C00000"/>
                        </a:solidFill>
                        <a:ln w="12700" algn="ctr">
                          <a:solidFill>
                            <a:srgbClr val="FFFFFF"/>
                          </a:solidFill>
                          <a:round/>
                        </a:ln>
                        <a:effectLst/>
                      </wps:spPr>
                      <wps:txbx>
                        <w:txbxContent>
                          <w:p>
                            <w:pPr>
                              <w:ind w:firstLine="560"/>
                              <w:jc w:val="center"/>
                            </w:pPr>
                          </w:p>
                        </w:txbxContent>
                      </wps:txbx>
                      <wps:bodyPr/>
                    </wps:wsp>
                  </a:graphicData>
                </a:graphic>
              </wp:anchor>
            </w:drawing>
          </mc:Choice>
          <mc:Fallback>
            <w:pict>
              <v:shape id="_x0000_s1026" o:spid="_x0000_s1026" o:spt="3" type="#_x0000_t3" style="position:absolute;left:0pt;margin-left:190.05pt;margin-top:374.9pt;height:9.6pt;width:8.6pt;z-index:251666432;mso-width-relative:page;mso-height-relative:page;" fillcolor="#C00000" filled="t" stroked="t" coordsize="21600,21600" o:gfxdata="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FgAAAGRycy9QSwECFAAUAAAACACHTuJAPIRFlNgAAAALAQAADwAAAAAAAAABACAAAAA4&#10;AAAAZHJzL2Rvd25yZXYueG1sUEsBAhQAFAAAAAgAh07iQCoH16f0AQAA9gMAAA4AAAAAAAAAAQAg&#10;AAAAPQEAAGRycy9lMm9Eb2MueG1sUEsFBgAAAAAGAAYAWQEAAKMFAAAAAA==&#10;">
                <v:fill on="t" focussize="0,0"/>
                <v:stroke weight="1pt" color="#FFFFFF" joinstyle="round"/>
                <v:imagedata o:title=""/>
                <o:lock v:ext="edit" aspectratio="f"/>
                <v:textbox>
                  <w:txbxContent>
                    <w:p>
                      <w:pPr>
                        <w:ind w:firstLine="560"/>
                        <w:jc w:val="center"/>
                      </w:pPr>
                    </w:p>
                  </w:txbxContent>
                </v:textbox>
              </v:shape>
            </w:pict>
          </mc:Fallback>
        </mc:AlternateContent>
      </w:r>
      <w:r>
        <w:rPr>
          <w:rFonts w:hint="eastAsia"/>
        </w:rPr>
        <w:drawing>
          <wp:inline distT="0" distB="0" distL="114300" distR="114300">
            <wp:extent cx="4064635" cy="5081270"/>
            <wp:effectExtent l="0" t="0" r="12065" b="5080"/>
            <wp:docPr id="35" name="图片 35" descr="C:\Users\Administrator\Desktop\d3116f7e2898bde19536488299e9abc.jpgd3116f7e2898bde19536488299e9a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Administrator\Desktop\d3116f7e2898bde19536488299e9abc.jpgd3116f7e2898bde19536488299e9abc"/>
                    <pic:cNvPicPr>
                      <a:picLocks noChangeAspect="1"/>
                    </pic:cNvPicPr>
                  </pic:nvPicPr>
                  <pic:blipFill>
                    <a:blip r:embed="rId19"/>
                    <a:srcRect/>
                    <a:stretch>
                      <a:fillRect/>
                    </a:stretch>
                  </pic:blipFill>
                  <pic:spPr>
                    <a:xfrm>
                      <a:off x="0" y="0"/>
                      <a:ext cx="4064635" cy="5081270"/>
                    </a:xfrm>
                    <a:prstGeom prst="rect">
                      <a:avLst/>
                    </a:prstGeom>
                  </pic:spPr>
                </pic:pic>
              </a:graphicData>
            </a:graphic>
          </wp:inline>
        </w:drawing>
      </w:r>
    </w:p>
    <w:p>
      <w:pPr>
        <w:ind w:firstLine="560"/>
      </w:pPr>
      <w:r>
        <mc:AlternateContent>
          <mc:Choice Requires="wps">
            <w:drawing>
              <wp:anchor distT="0" distB="0" distL="114300" distR="114300" simplePos="0" relativeHeight="251663360" behindDoc="0" locked="0" layoutInCell="1" allowOverlap="1">
                <wp:simplePos x="0" y="0"/>
                <wp:positionH relativeFrom="column">
                  <wp:posOffset>4025900</wp:posOffset>
                </wp:positionH>
                <wp:positionV relativeFrom="paragraph">
                  <wp:posOffset>80645</wp:posOffset>
                </wp:positionV>
                <wp:extent cx="4590415" cy="588645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4590415" cy="5886450"/>
                        </a:xfrm>
                        <a:prstGeom prst="rect">
                          <a:avLst/>
                        </a:prstGeom>
                        <a:noFill/>
                        <a:ln w="9525">
                          <a:noFill/>
                          <a:miter/>
                        </a:ln>
                        <a:effectLst/>
                      </wps:spPr>
                      <wps:txbx>
                        <w:txbxContent>
                          <w:p>
                            <w:pPr>
                              <w:ind w:firstLine="560"/>
                              <w:rPr>
                                <w:kern w:val="0"/>
                                <w:sz w:val="24"/>
                                <w:szCs w:val="24"/>
                              </w:rPr>
                            </w:pPr>
                            <w:r>
                              <w:rPr>
                                <w:rFonts w:hint="eastAsia" w:hAnsi="宋体" w:cs="宋体"/>
                                <w:szCs w:val="28"/>
                              </w:rPr>
                              <w:t>泾源县地处六盘山腹地,是泾河的发源地、宁夏的南大门,古丝绸之路北道南线经过地,也是红军长征经过的地方，因泾河发源于此而得名，素有“秦风咽喉、关陇要地”之美誉。全县辖4乡3镇、96个行政村，总面积1131平方公里，其中耕地面积57.9万亩，总人口11.8万人，其中回族人口占78.8%，农业人口占90%。泾源县山青水秀，</w:t>
                            </w:r>
                            <w:r>
                              <w:rPr>
                                <w:rFonts w:hint="eastAsia" w:hAnsi="宋体" w:cs="宋体"/>
                                <w:szCs w:val="28"/>
                                <w:lang w:val="en-US" w:eastAsia="zh-CN"/>
                              </w:rPr>
                              <w:t>生态优美</w:t>
                            </w:r>
                            <w:r>
                              <w:rPr>
                                <w:rFonts w:hint="eastAsia" w:hAnsi="宋体" w:cs="宋体"/>
                                <w:szCs w:val="28"/>
                              </w:rPr>
                              <w:t>，不仅是旅游的天堂，更是文化的宝库，历史上中原文化与游牧文化的交汇地,境内蕴藏着极其丰富的古代文化遗存和浓郁的地方民俗文化，富有鲜明地域特色的历史文化，雄浑厚重的民间文化，苍茫豪迈的花儿以及浓郁的</w:t>
                            </w:r>
                            <w:r>
                              <w:rPr>
                                <w:rFonts w:hint="eastAsia" w:hAnsi="宋体" w:cs="宋体"/>
                                <w:szCs w:val="28"/>
                                <w:lang w:eastAsia="zh-CN"/>
                              </w:rPr>
                              <w:t>民族</w:t>
                            </w:r>
                            <w:r>
                              <w:rPr>
                                <w:rFonts w:hint="eastAsia" w:hAnsi="宋体" w:cs="宋体"/>
                                <w:szCs w:val="28"/>
                              </w:rPr>
                              <w:t>文化，构筑了泾源独特的文化体系，其价值厚重深远。纷呈独秀的民间艺术，独具特色的民族习俗，激越悠扬的“花儿”，别具风味的地方小吃，雄壮奔放的“踏脚”等内容丰富、底蕴厚重的文化遗产，成为激励支撑全县人民艰苦奋斗、锐意进取的不竭动力和源泉。</w:t>
                            </w:r>
                          </w:p>
                        </w:txbxContent>
                      </wps:txbx>
                      <wps:bodyPr wrap="square" rtlCol="0">
                        <a:noAutofit/>
                      </wps:bodyPr>
                    </wps:wsp>
                  </a:graphicData>
                </a:graphic>
              </wp:anchor>
            </w:drawing>
          </mc:Choice>
          <mc:Fallback>
            <w:pict>
              <v:shape id="_x0000_s1026" o:spid="_x0000_s1026" o:spt="202" type="#_x0000_t202" style="position:absolute;left:0pt;margin-left:317pt;margin-top:6.35pt;height:463.5pt;width:361.45pt;z-index:251663360;mso-width-relative:page;mso-height-relative:page;" filled="f" stroked="f" coordsize="21600,21600" o:gfxdata="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BYAAABkcnMvUEsBAhQAFAAAAAgAh07i&#10;QPiICEvZAAAACwEAAA8AAAAAAAAAAQAgAAAAOAAAAGRycy9kb3ducmV2LnhtbFBLAQIUABQAAAAI&#10;AIdO4kBOHJaV1gEAAJkDAAAOAAAAAAAAAAEAIAAAAD4BAABkcnMvZTJvRG9jLnhtbFBLBQYAAAAA&#10;BgAGAFkBAACGBQAAAAA=&#10;">
                <v:fill on="f" focussize="0,0"/>
                <v:stroke on="f" joinstyle="miter"/>
                <v:imagedata o:title=""/>
                <o:lock v:ext="edit" aspectratio="f"/>
                <v:textbox>
                  <w:txbxContent>
                    <w:p>
                      <w:pPr>
                        <w:ind w:firstLine="560"/>
                        <w:rPr>
                          <w:kern w:val="0"/>
                          <w:sz w:val="24"/>
                          <w:szCs w:val="24"/>
                        </w:rPr>
                      </w:pPr>
                      <w:r>
                        <w:rPr>
                          <w:rFonts w:hint="eastAsia" w:hAnsi="宋体" w:cs="宋体"/>
                          <w:szCs w:val="28"/>
                        </w:rPr>
                        <w:t>泾源县地处六盘山腹地,是泾河的发源地、宁夏的南大门,古丝绸之路北道南线经过地,也是红军长征经过的地方，因泾河发源于此而得名，素有“秦风咽喉、关陇要地”之美誉。全县辖4乡3镇、96个行政村，总面积1131平方公里，其中耕地面积57.9万亩，总人口11.8万人，其中回族人口占78.8%，农业人口占90%。泾源县山青水秀，</w:t>
                      </w:r>
                      <w:r>
                        <w:rPr>
                          <w:rFonts w:hint="eastAsia" w:hAnsi="宋体" w:cs="宋体"/>
                          <w:szCs w:val="28"/>
                          <w:lang w:val="en-US" w:eastAsia="zh-CN"/>
                        </w:rPr>
                        <w:t>生态优美</w:t>
                      </w:r>
                      <w:r>
                        <w:rPr>
                          <w:rFonts w:hint="eastAsia" w:hAnsi="宋体" w:cs="宋体"/>
                          <w:szCs w:val="28"/>
                        </w:rPr>
                        <w:t>，不仅是旅游的天堂，更是文化的宝库，历史上中原文化与游牧文化的交汇地,境内蕴藏着极其丰富的古代文化遗存和浓郁的地方民俗文化，富有鲜明地域特色的历史文化，雄浑厚重的民间文化，苍茫豪迈的花儿以及浓郁的</w:t>
                      </w:r>
                      <w:r>
                        <w:rPr>
                          <w:rFonts w:hint="eastAsia" w:hAnsi="宋体" w:cs="宋体"/>
                          <w:szCs w:val="28"/>
                          <w:lang w:eastAsia="zh-CN"/>
                        </w:rPr>
                        <w:t>民族</w:t>
                      </w:r>
                      <w:r>
                        <w:rPr>
                          <w:rFonts w:hint="eastAsia" w:hAnsi="宋体" w:cs="宋体"/>
                          <w:szCs w:val="28"/>
                        </w:rPr>
                        <w:t>文化，构筑了泾源独特的文化体系，其价值厚重深远。纷呈独秀的民间艺术，独具特色的民族习俗，激越悠扬的“花儿”，别具风味的地方小吃，雄壮奔放的“踏脚”等内容丰富、底蕴厚重的文化遗产，成为激励支撑全县人民艰苦奋斗、锐意进取的不竭动力和源泉。</w:t>
                      </w:r>
                    </w:p>
                  </w:txbxContent>
                </v:textbox>
              </v:shape>
            </w:pict>
          </mc:Fallback>
        </mc:AlternateContent>
      </w:r>
      <w:r>
        <w:rPr>
          <w:rFonts w:hint="eastAsia"/>
        </w:rPr>
        <w:drawing>
          <wp:anchor distT="0" distB="0" distL="114935" distR="114935" simplePos="0" relativeHeight="251659264" behindDoc="0" locked="0" layoutInCell="1" allowOverlap="1">
            <wp:simplePos x="0" y="0"/>
            <wp:positionH relativeFrom="column">
              <wp:posOffset>356235</wp:posOffset>
            </wp:positionH>
            <wp:positionV relativeFrom="paragraph">
              <wp:posOffset>-15240</wp:posOffset>
            </wp:positionV>
            <wp:extent cx="2967990" cy="6028055"/>
            <wp:effectExtent l="0" t="0" r="3810" b="10795"/>
            <wp:wrapNone/>
            <wp:docPr id="14" name="图片 14" descr="0787c2aebbc53df560733f2ca76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0787c2aebbc53df560733f2ca763062"/>
                    <pic:cNvPicPr>
                      <a:picLocks noChangeAspect="1"/>
                    </pic:cNvPicPr>
                  </pic:nvPicPr>
                  <pic:blipFill>
                    <a:blip r:embed="rId20"/>
                    <a:srcRect l="10735" t="11579" r="9877" b="13933"/>
                    <a:stretch>
                      <a:fillRect/>
                    </a:stretch>
                  </pic:blipFill>
                  <pic:spPr>
                    <a:xfrm>
                      <a:off x="0" y="0"/>
                      <a:ext cx="2967990" cy="6028055"/>
                    </a:xfrm>
                    <a:prstGeom prst="rect">
                      <a:avLst/>
                    </a:prstGeom>
                  </pic:spPr>
                </pic:pic>
              </a:graphicData>
            </a:graphic>
          </wp:anchor>
        </w:drawing>
      </w:r>
      <w:r>
        <mc:AlternateContent>
          <mc:Choice Requires="wps">
            <w:drawing>
              <wp:anchor distT="0" distB="0" distL="114300" distR="114300" simplePos="0" relativeHeight="251667456" behindDoc="0" locked="0" layoutInCell="1" allowOverlap="1">
                <wp:simplePos x="0" y="0"/>
                <wp:positionH relativeFrom="column">
                  <wp:posOffset>2503805</wp:posOffset>
                </wp:positionH>
                <wp:positionV relativeFrom="paragraph">
                  <wp:posOffset>4735195</wp:posOffset>
                </wp:positionV>
                <wp:extent cx="1093470" cy="454025"/>
                <wp:effectExtent l="0" t="0" r="0" b="0"/>
                <wp:wrapNone/>
                <wp:docPr id="16" name="文本框 21"/>
                <wp:cNvGraphicFramePr/>
                <a:graphic xmlns:a="http://schemas.openxmlformats.org/drawingml/2006/main">
                  <a:graphicData uri="http://schemas.microsoft.com/office/word/2010/wordprocessingShape">
                    <wps:wsp>
                      <wps:cNvSpPr txBox="1"/>
                      <wps:spPr>
                        <a:xfrm>
                          <a:off x="0" y="0"/>
                          <a:ext cx="1093470" cy="454025"/>
                        </a:xfrm>
                        <a:prstGeom prst="rect">
                          <a:avLst/>
                        </a:prstGeom>
                        <a:noFill/>
                        <a:ln w="9525">
                          <a:noFill/>
                          <a:miter/>
                        </a:ln>
                        <a:effectLst/>
                      </wps:spPr>
                      <wps:txbx>
                        <w:txbxContent>
                          <w:p>
                            <w:pPr>
                              <w:ind w:firstLine="0" w:firstLineChars="0"/>
                              <w:rPr>
                                <w:kern w:val="0"/>
                                <w:szCs w:val="28"/>
                              </w:rPr>
                            </w:pPr>
                            <w:r>
                              <w:rPr>
                                <w:rFonts w:hint="eastAsia" w:eastAsiaTheme="minorEastAsia"/>
                                <w:color w:val="000000" w:themeColor="text1"/>
                                <w:kern w:val="24"/>
                                <w:szCs w:val="28"/>
                                <w14:textFill>
                                  <w14:solidFill>
                                    <w14:schemeClr w14:val="tx1"/>
                                  </w14:solidFill>
                                </w14:textFill>
                              </w:rPr>
                              <w:t>泾源</w:t>
                            </w:r>
                          </w:p>
                        </w:txbxContent>
                      </wps:txbx>
                      <wps:bodyPr wrap="square" rtlCol="0">
                        <a:spAutoFit/>
                      </wps:bodyPr>
                    </wps:wsp>
                  </a:graphicData>
                </a:graphic>
              </wp:anchor>
            </w:drawing>
          </mc:Choice>
          <mc:Fallback>
            <w:pict>
              <v:shape id="文本框 21" o:spid="_x0000_s1026" o:spt="202" type="#_x0000_t202" style="position:absolute;left:0pt;margin-left:197.15pt;margin-top:372.85pt;height:35.75pt;width:86.1pt;z-index:251667456;mso-width-relative:page;mso-height-relative:page;" filled="f" stroked="f" coordsize="21600,21600" o:gfxdata="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FgAAAGRycy9QSwECFAAUAAAACACHTuJAnQMk&#10;/doAAAALAQAADwAAAAAAAAABACAAAAA4AAAAZHJzL2Rvd25yZXYueG1sUEsBAhQAFAAAAAgAh07i&#10;QGN2JXrRAQAAmAMAAA4AAAAAAAAAAQAgAAAAPwEAAGRycy9lMm9Eb2MueG1sUEsFBgAAAAAGAAYA&#10;WQEAAIIFAAAAAA==&#10;">
                <v:fill on="f" focussize="0,0"/>
                <v:stroke on="f" joinstyle="miter"/>
                <v:imagedata o:title=""/>
                <o:lock v:ext="edit" aspectratio="f"/>
                <v:textbox style="mso-fit-shape-to-text:t;">
                  <w:txbxContent>
                    <w:p>
                      <w:pPr>
                        <w:ind w:firstLine="0" w:firstLineChars="0"/>
                        <w:rPr>
                          <w:kern w:val="0"/>
                          <w:szCs w:val="28"/>
                        </w:rPr>
                      </w:pPr>
                      <w:r>
                        <w:rPr>
                          <w:rFonts w:hint="eastAsia" w:eastAsiaTheme="minorEastAsia"/>
                          <w:color w:val="000000" w:themeColor="text1"/>
                          <w:kern w:val="24"/>
                          <w:szCs w:val="28"/>
                          <w14:textFill>
                            <w14:solidFill>
                              <w14:schemeClr w14:val="tx1"/>
                            </w14:solidFill>
                          </w14:textFill>
                        </w:rPr>
                        <w:t>泾源</w:t>
                      </w:r>
                    </w:p>
                  </w:txbxContent>
                </v:textbox>
              </v:shape>
            </w:pict>
          </mc:Fallback>
        </mc:AlternateContent>
      </w:r>
      <w:bookmarkEnd w:id="5"/>
      <w:bookmarkEnd w:id="6"/>
    </w:p>
    <w:p>
      <w:pPr>
        <w:ind w:firstLine="560"/>
        <w:jc w:val="left"/>
        <w:sectPr>
          <w:pgSz w:w="16838" w:h="11906" w:orient="landscape"/>
          <w:pgMar w:top="1800" w:right="1440" w:bottom="1800" w:left="1440" w:header="851" w:footer="992" w:gutter="0"/>
          <w:cols w:space="0" w:num="1"/>
          <w:docGrid w:type="lines" w:linePitch="381" w:charSpace="0"/>
        </w:sectPr>
      </w:pPr>
      <w:bookmarkStart w:id="7" w:name="_Toc50620390"/>
      <w:bookmarkStart w:id="8" w:name="_Toc23101"/>
      <w:bookmarkStart w:id="9" w:name="_Toc50649332"/>
      <w:r>
        <mc:AlternateContent>
          <mc:Choice Requires="wps">
            <w:drawing>
              <wp:anchor distT="0" distB="0" distL="114300" distR="114300" simplePos="0" relativeHeight="251671552" behindDoc="0" locked="0" layoutInCell="1" allowOverlap="1">
                <wp:simplePos x="0" y="0"/>
                <wp:positionH relativeFrom="column">
                  <wp:posOffset>1769110</wp:posOffset>
                </wp:positionH>
                <wp:positionV relativeFrom="paragraph">
                  <wp:posOffset>3166110</wp:posOffset>
                </wp:positionV>
                <wp:extent cx="179705" cy="193675"/>
                <wp:effectExtent l="6350" t="6350" r="23495" b="9525"/>
                <wp:wrapNone/>
                <wp:docPr id="70" name="椭圆 70"/>
                <wp:cNvGraphicFramePr/>
                <a:graphic xmlns:a="http://schemas.openxmlformats.org/drawingml/2006/main">
                  <a:graphicData uri="http://schemas.microsoft.com/office/word/2010/wordprocessingShape">
                    <wps:wsp>
                      <wps:cNvSpPr>
                        <a:spLocks noChangeArrowheads="1"/>
                      </wps:cNvSpPr>
                      <wps:spPr bwMode="auto">
                        <a:xfrm>
                          <a:off x="0" y="0"/>
                          <a:ext cx="179705" cy="193675"/>
                        </a:xfrm>
                        <a:prstGeom prst="ellipse">
                          <a:avLst/>
                        </a:prstGeom>
                        <a:solidFill>
                          <a:srgbClr val="C00000"/>
                        </a:solidFill>
                        <a:ln w="12700" algn="ctr">
                          <a:solidFill>
                            <a:srgbClr val="FFFFFF"/>
                          </a:solidFill>
                          <a:round/>
                        </a:ln>
                        <a:effectLst/>
                      </wps:spPr>
                      <wps:bodyPr/>
                    </wps:wsp>
                  </a:graphicData>
                </a:graphic>
              </wp:anchor>
            </w:drawing>
          </mc:Choice>
          <mc:Fallback>
            <w:pict>
              <v:shape id="_x0000_s1026" o:spid="_x0000_s1026" o:spt="3" type="#_x0000_t3" style="position:absolute;left:0pt;margin-left:139.3pt;margin-top:249.3pt;height:15.25pt;width:14.15pt;z-index:251671552;mso-width-relative:page;mso-height-relative:page;" fillcolor="#C00000" filled="t" stroked="t" coordsize="21600,21600" o:gfxdata="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BYAAABkcnMvUEsBAhQAFAAAAAgAh07iQAdPGD/ZAAAACwEAAA8AAAAAAAAAAQAgAAAAOAAA&#10;AGRycy9kb3ducmV2LnhtbFBLAQIUABQAAAAIAIdO4kANCOow8QEAAOsDAAAOAAAAAAAAAAEAIAAA&#10;AD4BAABkcnMvZTJvRG9jLnhtbFBLBQYAAAAABgAGAFkBAAChBQAAAAA=&#10;">
                <v:fill on="t" focussize="0,0"/>
                <v:stroke weight="1pt" color="#FFFFFF" joinstyle="round"/>
                <v:imagedata o:title=""/>
                <o:lock v:ext="edit" aspectratio="f"/>
              </v:shap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2098675</wp:posOffset>
                </wp:positionH>
                <wp:positionV relativeFrom="paragraph">
                  <wp:posOffset>3228340</wp:posOffset>
                </wp:positionV>
                <wp:extent cx="1093470" cy="454025"/>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1093470" cy="454025"/>
                        </a:xfrm>
                        <a:prstGeom prst="rect">
                          <a:avLst/>
                        </a:prstGeom>
                        <a:noFill/>
                        <a:ln w="9525">
                          <a:noFill/>
                          <a:miter/>
                        </a:ln>
                        <a:effectLst/>
                      </wps:spPr>
                      <wps:txbx>
                        <w:txbxContent>
                          <w:p>
                            <w:pPr>
                              <w:ind w:firstLine="0" w:firstLineChars="0"/>
                              <w:rPr>
                                <w:kern w:val="0"/>
                                <w:szCs w:val="28"/>
                              </w:rPr>
                            </w:pPr>
                            <w:r>
                              <w:rPr>
                                <w:rFonts w:hint="eastAsia" w:eastAsiaTheme="minorEastAsia"/>
                                <w:color w:val="000000" w:themeColor="text1"/>
                                <w:kern w:val="24"/>
                                <w:szCs w:val="28"/>
                                <w14:textFill>
                                  <w14:solidFill>
                                    <w14:schemeClr w14:val="tx1"/>
                                  </w14:solidFill>
                                </w14:textFill>
                              </w:rPr>
                              <w:t>泾源</w:t>
                            </w:r>
                          </w:p>
                        </w:txbxContent>
                      </wps:txbx>
                      <wps:bodyPr wrap="square" rtlCol="0">
                        <a:spAutoFit/>
                      </wps:bodyPr>
                    </wps:wsp>
                  </a:graphicData>
                </a:graphic>
              </wp:anchor>
            </w:drawing>
          </mc:Choice>
          <mc:Fallback>
            <w:pict>
              <v:shape id="_x0000_s1026" o:spid="_x0000_s1026" o:spt="202" type="#_x0000_t202" style="position:absolute;left:0pt;margin-left:165.25pt;margin-top:254.2pt;height:35.75pt;width:86.1pt;z-index:251670528;mso-width-relative:page;mso-height-relative:page;" filled="f" stroked="f" coordsize="21600,21600" o:gfxdata="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BYAAABkcnMvUEsBAhQAFAAAAAgAh07iQJnXwiDZ&#10;AAAACwEAAA8AAAAAAAAAAQAgAAAAOAAAAGRycy9kb3ducmV2LnhtbFBLAQIUABQAAAAIAIdO4kDx&#10;+CgT0AEAAJgDAAAOAAAAAAAAAAEAIAAAAD4BAABkcnMvZTJvRG9jLnhtbFBLBQYAAAAABgAGAFkB&#10;AACABQAAAAA=&#10;">
                <v:fill on="f" focussize="0,0"/>
                <v:stroke on="f" joinstyle="miter"/>
                <v:imagedata o:title=""/>
                <o:lock v:ext="edit" aspectratio="f"/>
                <v:textbox style="mso-fit-shape-to-text:t;">
                  <w:txbxContent>
                    <w:p>
                      <w:pPr>
                        <w:ind w:firstLine="0" w:firstLineChars="0"/>
                        <w:rPr>
                          <w:kern w:val="0"/>
                          <w:szCs w:val="28"/>
                        </w:rPr>
                      </w:pPr>
                      <w:r>
                        <w:rPr>
                          <w:rFonts w:hint="eastAsia" w:eastAsiaTheme="minorEastAsia"/>
                          <w:color w:val="000000" w:themeColor="text1"/>
                          <w:kern w:val="24"/>
                          <w:szCs w:val="28"/>
                          <w14:textFill>
                            <w14:solidFill>
                              <w14:schemeClr w14:val="tx1"/>
                            </w14:solidFill>
                          </w14:textFill>
                        </w:rPr>
                        <w:t>泾源</w:t>
                      </w:r>
                    </w:p>
                  </w:txbxContent>
                </v:textbox>
              </v:shape>
            </w:pict>
          </mc:Fallback>
        </mc:AlternateContent>
      </w:r>
    </w:p>
    <w:p>
      <w:pPr>
        <w:ind w:firstLine="560"/>
        <w:sectPr>
          <w:footerReference r:id="rId10" w:type="default"/>
          <w:pgSz w:w="16838" w:h="11906" w:orient="landscape"/>
          <w:pgMar w:top="1800" w:right="1440" w:bottom="1800" w:left="1440" w:header="851" w:footer="992" w:gutter="0"/>
          <w:cols w:space="0" w:num="1"/>
          <w:docGrid w:type="lines" w:linePitch="381" w:charSpace="0"/>
        </w:sectPr>
      </w:pPr>
      <w:r>
        <mc:AlternateContent>
          <mc:Choice Requires="wps">
            <w:drawing>
              <wp:anchor distT="0" distB="0" distL="114300" distR="114300" simplePos="0" relativeHeight="251672576" behindDoc="0" locked="0" layoutInCell="1" allowOverlap="1">
                <wp:simplePos x="0" y="0"/>
                <wp:positionH relativeFrom="column">
                  <wp:posOffset>2246630</wp:posOffset>
                </wp:positionH>
                <wp:positionV relativeFrom="paragraph">
                  <wp:posOffset>4834255</wp:posOffset>
                </wp:positionV>
                <wp:extent cx="3357880" cy="1069340"/>
                <wp:effectExtent l="0" t="0" r="13970" b="16510"/>
                <wp:wrapNone/>
                <wp:docPr id="38" name="文本框 92"/>
                <wp:cNvGraphicFramePr/>
                <a:graphic xmlns:a="http://schemas.openxmlformats.org/drawingml/2006/main">
                  <a:graphicData uri="http://schemas.microsoft.com/office/word/2010/wordprocessingShape">
                    <wps:wsp>
                      <wps:cNvSpPr txBox="1"/>
                      <wps:spPr>
                        <a:xfrm>
                          <a:off x="0" y="0"/>
                          <a:ext cx="3357880" cy="1069340"/>
                        </a:xfrm>
                        <a:prstGeom prst="rect">
                          <a:avLst/>
                        </a:prstGeom>
                        <a:solidFill>
                          <a:srgbClr val="FFFFFF"/>
                        </a:solidFill>
                        <a:ln w="6350">
                          <a:noFill/>
                        </a:ln>
                        <a:effectLst/>
                      </wps:spPr>
                      <wps:txbx>
                        <w:txbxContent>
                          <w:p>
                            <w:pPr>
                              <w:ind w:firstLine="560"/>
                            </w:pPr>
                            <w:r>
                              <w:rPr>
                                <w:rFonts w:hint="eastAsia" w:hAnsi="宋体" w:cs="宋体"/>
                                <w:szCs w:val="28"/>
                              </w:rPr>
                              <w:t>固原市泾源县位于宁夏东部旅游环线发展带、大六盘红色生态度假游板块。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92" o:spid="_x0000_s1026" o:spt="202" type="#_x0000_t202" style="position:absolute;left:0pt;margin-left:176.9pt;margin-top:380.65pt;height:84.2pt;width:264.4pt;z-index:251672576;mso-width-relative:page;mso-height-relative:page;" fillcolor="#FFFFFF" filled="t" stroked="f" coordsize="21600,21600" o:gfxdata="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FgAAAGRy&#10;cy9QSwECFAAUAAAACACHTuJAOrtYKdcAAAALAQAADwAAAAAAAAABACAAAAA4AAAAZHJzL2Rvd25y&#10;ZXYueG1sUEsBAhQAFAAAAAgAh07iQLVmj9xbAgAAoAQAAA4AAAAAAAAAAQAgAAAAPAEAAGRycy9l&#10;Mm9Eb2MueG1sUEsFBgAAAAAGAAYAWQEAAAkGAAAAAA==&#10;">
                <v:fill on="t" focussize="0,0"/>
                <v:stroke on="f" weight="0.5pt"/>
                <v:imagedata o:title=""/>
                <o:lock v:ext="edit" aspectratio="f"/>
                <v:textbox>
                  <w:txbxContent>
                    <w:p>
                      <w:pPr>
                        <w:ind w:firstLine="560"/>
                      </w:pPr>
                      <w:r>
                        <w:rPr>
                          <w:rFonts w:hint="eastAsia" w:hAnsi="宋体" w:cs="宋体"/>
                          <w:szCs w:val="28"/>
                        </w:rPr>
                        <w:t>固原市泾源县位于宁夏东部旅游环线发展带、大六盘红色生态度假游板块。</w:t>
                      </w:r>
                    </w:p>
                  </w:txbxContent>
                </v:textbox>
              </v:shape>
            </w:pict>
          </mc:Fallback>
        </mc:AlternateContent>
      </w:r>
      <w:r>
        <w:drawing>
          <wp:inline distT="0" distB="0" distL="114300" distR="114300">
            <wp:extent cx="3307080" cy="4972685"/>
            <wp:effectExtent l="0" t="0" r="7620" b="18415"/>
            <wp:docPr id="26" name="图片 1" descr="U:\2020\20200621宁夏长征主题国家公园\03参考资料\参考图片\宁夏意向\timg.gift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 descr="U:\2020\20200621宁夏长征主题国家公园\03参考资料\参考图片\宁夏意向\timg.giftimg"/>
                    <pic:cNvPicPr>
                      <a:picLocks noChangeAspect="1"/>
                    </pic:cNvPicPr>
                  </pic:nvPicPr>
                  <pic:blipFill>
                    <a:blip r:embed="rId21"/>
                    <a:srcRect/>
                    <a:stretch>
                      <a:fillRect/>
                    </a:stretch>
                  </pic:blipFill>
                  <pic:spPr>
                    <a:xfrm>
                      <a:off x="0" y="0"/>
                      <a:ext cx="3307080" cy="4972685"/>
                    </a:xfrm>
                    <a:prstGeom prst="rect">
                      <a:avLst/>
                    </a:prstGeom>
                  </pic:spPr>
                </pic:pic>
              </a:graphicData>
            </a:graphic>
          </wp:inline>
        </w:drawing>
      </w:r>
      <w:bookmarkEnd w:id="7"/>
      <w:bookmarkEnd w:id="8"/>
      <w:bookmarkEnd w:id="9"/>
      <w:r>
        <w:drawing>
          <wp:inline distT="0" distB="0" distL="114300" distR="114300">
            <wp:extent cx="4562475" cy="5112385"/>
            <wp:effectExtent l="0" t="0" r="9525" b="1206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2"/>
                    <a:srcRect t="2953"/>
                    <a:stretch>
                      <a:fillRect/>
                    </a:stretch>
                  </pic:blipFill>
                  <pic:spPr>
                    <a:xfrm>
                      <a:off x="0" y="0"/>
                      <a:ext cx="4562475" cy="5112385"/>
                    </a:xfrm>
                    <a:prstGeom prst="rect">
                      <a:avLst/>
                    </a:prstGeom>
                    <a:noFill/>
                    <a:ln>
                      <a:noFill/>
                    </a:ln>
                  </pic:spPr>
                </pic:pic>
              </a:graphicData>
            </a:graphic>
          </wp:inline>
        </w:drawing>
      </w:r>
    </w:p>
    <w:sdt>
      <w:sdtPr>
        <w:rPr>
          <w:rFonts w:hint="eastAsia" w:hAnsi="宋体"/>
          <w:color w:val="000000" w:themeColor="text1"/>
          <w:sz w:val="24"/>
          <w:szCs w:val="24"/>
          <w14:textFill>
            <w14:solidFill>
              <w14:schemeClr w14:val="tx1"/>
            </w14:solidFill>
          </w14:textFill>
        </w:rPr>
        <w:id w:val="147464986"/>
      </w:sdtPr>
      <w:sdtEndPr>
        <w:rPr>
          <w:rFonts w:hint="eastAsia" w:hAnsi="宋体"/>
          <w:color w:val="000000" w:themeColor="text1"/>
          <w:sz w:val="24"/>
          <w:szCs w:val="24"/>
          <w14:textFill>
            <w14:solidFill>
              <w14:schemeClr w14:val="tx1"/>
            </w14:solidFill>
          </w14:textFill>
        </w:rPr>
      </w:sdtEndPr>
      <w:sdtContent>
        <w:p>
          <w:pPr>
            <w:ind w:firstLine="0" w:firstLineChars="0"/>
            <w:jc w:val="center"/>
            <w:rPr>
              <w:rFonts w:hint="eastAsia" w:ascii="宋体" w:eastAsia="宋体" w:hAnsiTheme="minorHAnsi" w:cstheme="minorBidi"/>
              <w:kern w:val="2"/>
              <w:sz w:val="24"/>
              <w:szCs w:val="21"/>
              <w:lang w:val="en-US" w:eastAsia="zh-CN" w:bidi="ar-SA"/>
            </w:rPr>
          </w:pPr>
          <w:r>
            <w:rPr>
              <w:rFonts w:hint="eastAsia" w:hAnsi="宋体"/>
              <w:color w:val="000000" w:themeColor="text1"/>
              <w:sz w:val="24"/>
              <w:szCs w:val="24"/>
              <w14:textFill>
                <w14:solidFill>
                  <w14:schemeClr w14:val="tx1"/>
                </w14:solidFill>
              </w14:textFill>
            </w:rPr>
            <w:t>目录</w:t>
          </w:r>
          <w:r>
            <w:rPr>
              <w:rFonts w:hint="eastAsia" w:hAnsi="宋体"/>
              <w:color w:val="000000" w:themeColor="text1"/>
              <w:sz w:val="24"/>
              <w:szCs w:val="24"/>
              <w14:textFill>
                <w14:solidFill>
                  <w14:schemeClr w14:val="tx1"/>
                </w14:solidFill>
              </w14:textFill>
            </w:rPr>
            <w:fldChar w:fldCharType="begin"/>
          </w:r>
          <w:r>
            <w:rPr>
              <w:rFonts w:hint="eastAsia" w:hAnsi="宋体"/>
              <w:color w:val="000000" w:themeColor="text1"/>
              <w:sz w:val="24"/>
              <w:szCs w:val="24"/>
              <w14:textFill>
                <w14:solidFill>
                  <w14:schemeClr w14:val="tx1"/>
                </w14:solidFill>
              </w14:textFill>
            </w:rPr>
            <w:instrText xml:space="preserve">TOC \o "1-3" \h \u </w:instrText>
          </w:r>
          <w:r>
            <w:rPr>
              <w:rFonts w:hint="eastAsia" w:hAnsi="宋体"/>
              <w:color w:val="000000" w:themeColor="text1"/>
              <w:sz w:val="24"/>
              <w:szCs w:val="24"/>
              <w14:textFill>
                <w14:solidFill>
                  <w14:schemeClr w14:val="tx1"/>
                </w14:solidFill>
              </w14:textFill>
            </w:rPr>
            <w:fldChar w:fldCharType="separate"/>
          </w:r>
        </w:p>
        <w:p>
          <w:pPr>
            <w:pStyle w:val="45"/>
            <w:tabs>
              <w:tab w:val="right" w:leader="dot" w:pos="8306"/>
            </w:tabs>
          </w:pPr>
          <w:r>
            <w:rPr>
              <w:rFonts w:hint="eastAsia"/>
              <w:szCs w:val="21"/>
            </w:rPr>
            <w:fldChar w:fldCharType="begin"/>
          </w:r>
          <w:r>
            <w:rPr>
              <w:rFonts w:hint="eastAsia"/>
              <w:szCs w:val="21"/>
            </w:rPr>
            <w:instrText xml:space="preserve"> HYPERLINK \l _Toc31323 </w:instrText>
          </w:r>
          <w:r>
            <w:rPr>
              <w:rFonts w:hint="eastAsia"/>
              <w:szCs w:val="21"/>
            </w:rPr>
            <w:fldChar w:fldCharType="separate"/>
          </w:r>
          <w:r>
            <w:rPr>
              <w:rFonts w:hint="eastAsia"/>
            </w:rPr>
            <w:t>第一章 总则</w:t>
          </w:r>
          <w:r>
            <w:tab/>
          </w:r>
          <w:r>
            <w:fldChar w:fldCharType="begin"/>
          </w:r>
          <w:r>
            <w:instrText xml:space="preserve"> PAGEREF _Toc31323 \h </w:instrText>
          </w:r>
          <w:r>
            <w:fldChar w:fldCharType="separate"/>
          </w:r>
          <w:r>
            <w:t>1</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_Toc1045 </w:instrText>
          </w:r>
          <w:r>
            <w:rPr>
              <w:rFonts w:hint="eastAsia"/>
              <w:szCs w:val="21"/>
            </w:rPr>
            <w:fldChar w:fldCharType="separate"/>
          </w:r>
          <w:r>
            <w:rPr>
              <w:rFonts w:hint="eastAsia" w:ascii="宋体" w:hAnsi="宋体"/>
            </w:rPr>
            <w:t>一、规划背景</w:t>
          </w:r>
          <w:r>
            <w:tab/>
          </w:r>
          <w:r>
            <w:fldChar w:fldCharType="begin"/>
          </w:r>
          <w:r>
            <w:instrText xml:space="preserve"> PAGEREF _Toc1045 \h </w:instrText>
          </w:r>
          <w:r>
            <w:fldChar w:fldCharType="separate"/>
          </w:r>
          <w:r>
            <w:t>3</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_Toc16696 </w:instrText>
          </w:r>
          <w:r>
            <w:rPr>
              <w:rFonts w:hint="eastAsia"/>
              <w:szCs w:val="21"/>
            </w:rPr>
            <w:fldChar w:fldCharType="separate"/>
          </w:r>
          <w:r>
            <w:rPr>
              <w:rFonts w:hint="eastAsia" w:ascii="宋体" w:hAnsi="宋体"/>
            </w:rPr>
            <w:t>二、规划依据</w:t>
          </w:r>
          <w:r>
            <w:tab/>
          </w:r>
          <w:r>
            <w:fldChar w:fldCharType="begin"/>
          </w:r>
          <w:r>
            <w:instrText xml:space="preserve"> PAGEREF _Toc16696 \h </w:instrText>
          </w:r>
          <w:r>
            <w:fldChar w:fldCharType="separate"/>
          </w:r>
          <w:r>
            <w:t>3</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_Toc17799 </w:instrText>
          </w:r>
          <w:r>
            <w:rPr>
              <w:rFonts w:hint="eastAsia"/>
              <w:szCs w:val="21"/>
            </w:rPr>
            <w:fldChar w:fldCharType="separate"/>
          </w:r>
          <w:r>
            <w:rPr>
              <w:rFonts w:hint="eastAsia" w:ascii="宋体" w:hAnsi="宋体"/>
            </w:rPr>
            <w:t>三、规划范围</w:t>
          </w:r>
          <w:r>
            <w:tab/>
          </w:r>
          <w:r>
            <w:fldChar w:fldCharType="begin"/>
          </w:r>
          <w:r>
            <w:instrText xml:space="preserve"> PAGEREF _Toc17799 \h </w:instrText>
          </w:r>
          <w:r>
            <w:fldChar w:fldCharType="separate"/>
          </w:r>
          <w:r>
            <w:t>4</w:t>
          </w:r>
          <w:r>
            <w:fldChar w:fldCharType="end"/>
          </w:r>
          <w:r>
            <w:rPr>
              <w:rFonts w:hint="eastAsia"/>
              <w:szCs w:val="21"/>
            </w:rPr>
            <w:fldChar w:fldCharType="end"/>
          </w:r>
        </w:p>
        <w:p>
          <w:pPr>
            <w:pStyle w:val="45"/>
            <w:tabs>
              <w:tab w:val="right" w:leader="dot" w:pos="8306"/>
            </w:tabs>
          </w:pPr>
          <w:r>
            <w:rPr>
              <w:rFonts w:hint="eastAsia"/>
              <w:szCs w:val="21"/>
            </w:rPr>
            <w:fldChar w:fldCharType="begin"/>
          </w:r>
          <w:r>
            <w:rPr>
              <w:rFonts w:hint="eastAsia"/>
              <w:szCs w:val="21"/>
            </w:rPr>
            <w:instrText xml:space="preserve"> HYPERLINK \l _Toc25956 </w:instrText>
          </w:r>
          <w:r>
            <w:rPr>
              <w:rFonts w:hint="eastAsia"/>
              <w:szCs w:val="21"/>
            </w:rPr>
            <w:fldChar w:fldCharType="separate"/>
          </w:r>
          <w:r>
            <w:rPr>
              <w:rFonts w:hint="eastAsia"/>
            </w:rPr>
            <w:t>第二章 “十三五”主要成就及“十四五”基本战略</w:t>
          </w:r>
          <w:r>
            <w:tab/>
          </w:r>
          <w:r>
            <w:fldChar w:fldCharType="begin"/>
          </w:r>
          <w:r>
            <w:instrText xml:space="preserve"> PAGEREF _Toc25956 \h </w:instrText>
          </w:r>
          <w:r>
            <w:fldChar w:fldCharType="separate"/>
          </w:r>
          <w:r>
            <w:t>5</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_Toc8095 </w:instrText>
          </w:r>
          <w:r>
            <w:rPr>
              <w:rFonts w:hint="eastAsia"/>
              <w:szCs w:val="21"/>
            </w:rPr>
            <w:fldChar w:fldCharType="separate"/>
          </w:r>
          <w:r>
            <w:rPr>
              <w:rFonts w:hint="eastAsia"/>
              <w:lang w:val="en-US" w:eastAsia="zh-CN"/>
            </w:rPr>
            <w:t>一、</w:t>
          </w:r>
          <w:r>
            <w:rPr>
              <w:rFonts w:hint="eastAsia"/>
            </w:rPr>
            <w:t>“十三五”文化旅游工作完成情况</w:t>
          </w:r>
          <w:r>
            <w:tab/>
          </w:r>
          <w:r>
            <w:fldChar w:fldCharType="begin"/>
          </w:r>
          <w:r>
            <w:instrText xml:space="preserve"> PAGEREF _Toc8095 \h </w:instrText>
          </w:r>
          <w:r>
            <w:fldChar w:fldCharType="separate"/>
          </w:r>
          <w:r>
            <w:t>5</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_Toc746 </w:instrText>
          </w:r>
          <w:r>
            <w:rPr>
              <w:rFonts w:hint="eastAsia"/>
              <w:szCs w:val="21"/>
            </w:rPr>
            <w:fldChar w:fldCharType="separate"/>
          </w:r>
          <w:r>
            <w:rPr>
              <w:rFonts w:hint="eastAsia"/>
            </w:rPr>
            <w:t>（一）文化工作</w:t>
          </w:r>
          <w:r>
            <w:tab/>
          </w:r>
          <w:r>
            <w:fldChar w:fldCharType="begin"/>
          </w:r>
          <w:r>
            <w:instrText xml:space="preserve"> PAGEREF _Toc746 \h </w:instrText>
          </w:r>
          <w:r>
            <w:fldChar w:fldCharType="separate"/>
          </w:r>
          <w:r>
            <w:t>5</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_Toc17602 </w:instrText>
          </w:r>
          <w:r>
            <w:rPr>
              <w:rFonts w:hint="eastAsia"/>
              <w:szCs w:val="21"/>
            </w:rPr>
            <w:fldChar w:fldCharType="separate"/>
          </w:r>
          <w:r>
            <w:rPr>
              <w:rFonts w:hint="eastAsia"/>
            </w:rPr>
            <w:t>（二）旅游工作</w:t>
          </w:r>
          <w:r>
            <w:tab/>
          </w:r>
          <w:r>
            <w:fldChar w:fldCharType="begin"/>
          </w:r>
          <w:r>
            <w:instrText xml:space="preserve"> PAGEREF _Toc17602 \h </w:instrText>
          </w:r>
          <w:r>
            <w:fldChar w:fldCharType="separate"/>
          </w:r>
          <w:r>
            <w:t>9</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_Toc5884 </w:instrText>
          </w:r>
          <w:r>
            <w:rPr>
              <w:rFonts w:hint="eastAsia"/>
              <w:szCs w:val="21"/>
            </w:rPr>
            <w:fldChar w:fldCharType="separate"/>
          </w:r>
          <w:r>
            <w:rPr>
              <w:rFonts w:hint="eastAsia"/>
            </w:rPr>
            <w:t>（三）</w:t>
          </w:r>
          <w:r>
            <w:t>广电</w:t>
          </w:r>
          <w:r>
            <w:rPr>
              <w:rFonts w:hint="eastAsia"/>
            </w:rPr>
            <w:t>事业取得新成绩</w:t>
          </w:r>
          <w:r>
            <w:tab/>
          </w:r>
          <w:r>
            <w:fldChar w:fldCharType="begin"/>
          </w:r>
          <w:r>
            <w:instrText xml:space="preserve"> PAGEREF _Toc5884 \h </w:instrText>
          </w:r>
          <w:r>
            <w:fldChar w:fldCharType="separate"/>
          </w:r>
          <w:r>
            <w:t>12</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_Toc2105 </w:instrText>
          </w:r>
          <w:r>
            <w:rPr>
              <w:rFonts w:hint="eastAsia"/>
              <w:szCs w:val="21"/>
            </w:rPr>
            <w:fldChar w:fldCharType="separate"/>
          </w:r>
          <w:r>
            <w:rPr>
              <w:rFonts w:hint="eastAsia"/>
            </w:rPr>
            <w:t>（</w:t>
          </w:r>
          <w:r>
            <w:rPr>
              <w:rFonts w:hint="eastAsia"/>
              <w:lang w:eastAsia="zh-CN"/>
            </w:rPr>
            <w:t>四</w:t>
          </w:r>
          <w:r>
            <w:rPr>
              <w:rFonts w:hint="eastAsia"/>
            </w:rPr>
            <w:t>）</w:t>
          </w:r>
          <w:r>
            <w:rPr>
              <w:rFonts w:hint="eastAsia"/>
              <w:lang w:eastAsia="zh-CN"/>
            </w:rPr>
            <w:t>“十三五”工作总结</w:t>
          </w:r>
          <w:r>
            <w:tab/>
          </w:r>
          <w:r>
            <w:fldChar w:fldCharType="begin"/>
          </w:r>
          <w:r>
            <w:instrText xml:space="preserve"> PAGEREF _Toc2105 \h </w:instrText>
          </w:r>
          <w:r>
            <w:fldChar w:fldCharType="separate"/>
          </w:r>
          <w:r>
            <w:t>12</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_Toc12086 </w:instrText>
          </w:r>
          <w:r>
            <w:rPr>
              <w:rFonts w:hint="eastAsia"/>
              <w:szCs w:val="21"/>
            </w:rPr>
            <w:fldChar w:fldCharType="separate"/>
          </w:r>
          <w:r>
            <w:rPr>
              <w:rFonts w:hint="eastAsia"/>
            </w:rPr>
            <w:t>二、存在</w:t>
          </w:r>
          <w:r>
            <w:rPr>
              <w:rFonts w:hint="eastAsia"/>
              <w:lang w:val="en-US" w:eastAsia="zh-CN"/>
            </w:rPr>
            <w:t>的</w:t>
          </w:r>
          <w:r>
            <w:rPr>
              <w:rFonts w:hint="eastAsia"/>
            </w:rPr>
            <w:t>问题与不足</w:t>
          </w:r>
          <w:r>
            <w:tab/>
          </w:r>
          <w:r>
            <w:fldChar w:fldCharType="begin"/>
          </w:r>
          <w:r>
            <w:instrText xml:space="preserve"> PAGEREF _Toc12086 \h </w:instrText>
          </w:r>
          <w:r>
            <w:fldChar w:fldCharType="separate"/>
          </w:r>
          <w:r>
            <w:t>14</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_Toc29398 </w:instrText>
          </w:r>
          <w:r>
            <w:rPr>
              <w:rFonts w:hint="eastAsia"/>
              <w:szCs w:val="21"/>
            </w:rPr>
            <w:fldChar w:fldCharType="separate"/>
          </w:r>
          <w:r>
            <w:rPr>
              <w:rFonts w:hint="eastAsia" w:ascii="宋体" w:hAnsi="宋体"/>
            </w:rPr>
            <w:t>三、泾源县“十四五”发展基本战略</w:t>
          </w:r>
          <w:r>
            <w:tab/>
          </w:r>
          <w:r>
            <w:fldChar w:fldCharType="begin"/>
          </w:r>
          <w:r>
            <w:instrText xml:space="preserve"> PAGEREF _Toc29398 \h </w:instrText>
          </w:r>
          <w:r>
            <w:fldChar w:fldCharType="separate"/>
          </w:r>
          <w:r>
            <w:t>15</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_Toc17435 </w:instrText>
          </w:r>
          <w:r>
            <w:rPr>
              <w:rFonts w:hint="eastAsia"/>
              <w:szCs w:val="21"/>
            </w:rPr>
            <w:fldChar w:fldCharType="separate"/>
          </w:r>
          <w:r>
            <w:rPr>
              <w:rFonts w:hint="eastAsia" w:cs="宋体"/>
              <w:szCs w:val="28"/>
              <w:lang w:eastAsia="en-US"/>
            </w:rPr>
            <w:t xml:space="preserve">（一） </w:t>
          </w:r>
          <w:r>
            <w:rPr>
              <w:rFonts w:hint="eastAsia" w:cs="宋体"/>
              <w:szCs w:val="28"/>
              <w:lang w:val="en-US" w:eastAsia="zh-CN"/>
            </w:rPr>
            <w:t>打造</w:t>
          </w:r>
          <w:r>
            <w:rPr>
              <w:rFonts w:hint="eastAsia" w:cs="宋体"/>
              <w:szCs w:val="28"/>
              <w:lang w:eastAsia="en-US"/>
            </w:rPr>
            <w:t>生态休闲</w:t>
          </w:r>
          <w:r>
            <w:rPr>
              <w:rFonts w:hint="eastAsia" w:cs="宋体"/>
              <w:szCs w:val="28"/>
              <w:lang w:val="en-US" w:eastAsia="zh-CN"/>
            </w:rPr>
            <w:t>游</w:t>
          </w:r>
          <w:r>
            <w:tab/>
          </w:r>
          <w:r>
            <w:fldChar w:fldCharType="begin"/>
          </w:r>
          <w:r>
            <w:instrText xml:space="preserve"> PAGEREF _Toc17435 \h </w:instrText>
          </w:r>
          <w:r>
            <w:fldChar w:fldCharType="separate"/>
          </w:r>
          <w:r>
            <w:t>16</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_Toc27147 </w:instrText>
          </w:r>
          <w:r>
            <w:rPr>
              <w:rFonts w:hint="eastAsia"/>
              <w:szCs w:val="21"/>
            </w:rPr>
            <w:fldChar w:fldCharType="separate"/>
          </w:r>
          <w:r>
            <w:rPr>
              <w:rFonts w:hint="eastAsia" w:cs="宋体"/>
              <w:szCs w:val="28"/>
              <w:lang w:eastAsia="en-US"/>
            </w:rPr>
            <w:t>（</w:t>
          </w:r>
          <w:r>
            <w:rPr>
              <w:rFonts w:hint="eastAsia" w:cs="宋体"/>
              <w:szCs w:val="28"/>
              <w:lang w:val="en-US" w:eastAsia="zh-CN"/>
            </w:rPr>
            <w:t>二</w:t>
          </w:r>
          <w:r>
            <w:rPr>
              <w:rFonts w:hint="eastAsia" w:cs="宋体"/>
              <w:szCs w:val="28"/>
              <w:lang w:eastAsia="en-US"/>
            </w:rPr>
            <w:t>）打造红色</w:t>
          </w:r>
          <w:r>
            <w:rPr>
              <w:rFonts w:hint="eastAsia" w:cs="宋体"/>
              <w:szCs w:val="28"/>
              <w:lang w:val="en-US" w:eastAsia="zh-CN"/>
            </w:rPr>
            <w:t>文化</w:t>
          </w:r>
          <w:r>
            <w:rPr>
              <w:rFonts w:hint="eastAsia" w:cs="宋体"/>
              <w:szCs w:val="28"/>
              <w:lang w:eastAsia="en-US"/>
            </w:rPr>
            <w:t>游</w:t>
          </w:r>
          <w:r>
            <w:tab/>
          </w:r>
          <w:r>
            <w:fldChar w:fldCharType="begin"/>
          </w:r>
          <w:r>
            <w:instrText xml:space="preserve"> PAGEREF _Toc27147 \h </w:instrText>
          </w:r>
          <w:r>
            <w:fldChar w:fldCharType="separate"/>
          </w:r>
          <w:r>
            <w:t>17</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_Toc8303 </w:instrText>
          </w:r>
          <w:r>
            <w:rPr>
              <w:rFonts w:hint="eastAsia"/>
              <w:szCs w:val="21"/>
            </w:rPr>
            <w:fldChar w:fldCharType="separate"/>
          </w:r>
          <w:r>
            <w:rPr>
              <w:rFonts w:hint="eastAsia" w:cs="宋体"/>
              <w:szCs w:val="28"/>
              <w:lang w:eastAsia="en-US"/>
            </w:rPr>
            <w:t>（</w:t>
          </w:r>
          <w:r>
            <w:rPr>
              <w:rFonts w:hint="eastAsia" w:cs="宋体"/>
              <w:szCs w:val="28"/>
              <w:lang w:val="en-US" w:eastAsia="zh-CN"/>
            </w:rPr>
            <w:t>三</w:t>
          </w:r>
          <w:r>
            <w:rPr>
              <w:rFonts w:hint="eastAsia" w:cs="宋体"/>
              <w:szCs w:val="28"/>
              <w:lang w:eastAsia="en-US"/>
            </w:rPr>
            <w:t>）</w:t>
          </w:r>
          <w:r>
            <w:rPr>
              <w:rFonts w:hint="eastAsia" w:cs="宋体"/>
              <w:szCs w:val="28"/>
              <w:lang w:val="en-US" w:eastAsia="zh-CN"/>
            </w:rPr>
            <w:t>打造乡村体验游</w:t>
          </w:r>
          <w:r>
            <w:tab/>
          </w:r>
          <w:r>
            <w:fldChar w:fldCharType="begin"/>
          </w:r>
          <w:r>
            <w:instrText xml:space="preserve"> PAGEREF _Toc8303 \h </w:instrText>
          </w:r>
          <w:r>
            <w:fldChar w:fldCharType="separate"/>
          </w:r>
          <w:r>
            <w:t>17</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_Toc25688 </w:instrText>
          </w:r>
          <w:r>
            <w:rPr>
              <w:rFonts w:hint="eastAsia"/>
              <w:szCs w:val="21"/>
            </w:rPr>
            <w:fldChar w:fldCharType="separate"/>
          </w:r>
          <w:r>
            <w:rPr>
              <w:rFonts w:hint="eastAsia" w:cs="宋体"/>
              <w:szCs w:val="28"/>
              <w:lang w:eastAsia="en-US"/>
            </w:rPr>
            <w:t>（</w:t>
          </w:r>
          <w:r>
            <w:rPr>
              <w:rFonts w:hint="eastAsia" w:cs="宋体"/>
              <w:szCs w:val="28"/>
              <w:lang w:val="en-US" w:eastAsia="zh-CN"/>
            </w:rPr>
            <w:t>四</w:t>
          </w:r>
          <w:r>
            <w:rPr>
              <w:rFonts w:hint="eastAsia" w:cs="宋体"/>
              <w:szCs w:val="28"/>
              <w:lang w:eastAsia="en-US"/>
            </w:rPr>
            <w:t>）</w:t>
          </w:r>
          <w:r>
            <w:rPr>
              <w:rFonts w:hint="eastAsia" w:cs="宋体"/>
              <w:szCs w:val="28"/>
              <w:lang w:val="en-US" w:eastAsia="zh-CN"/>
            </w:rPr>
            <w:t>打造康养度假游</w:t>
          </w:r>
          <w:r>
            <w:tab/>
          </w:r>
          <w:r>
            <w:fldChar w:fldCharType="begin"/>
          </w:r>
          <w:r>
            <w:instrText xml:space="preserve"> PAGEREF _Toc25688 \h </w:instrText>
          </w:r>
          <w:r>
            <w:fldChar w:fldCharType="separate"/>
          </w:r>
          <w:r>
            <w:t>18</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_Toc1105 </w:instrText>
          </w:r>
          <w:r>
            <w:rPr>
              <w:rFonts w:hint="eastAsia"/>
              <w:szCs w:val="21"/>
            </w:rPr>
            <w:fldChar w:fldCharType="separate"/>
          </w:r>
          <w:r>
            <w:rPr>
              <w:rFonts w:hint="eastAsia" w:cs="宋体"/>
              <w:szCs w:val="28"/>
              <w:lang w:val="en-US" w:eastAsia="zh-CN"/>
            </w:rPr>
            <w:t>（五） 打造冰雪运动游</w:t>
          </w:r>
          <w:r>
            <w:tab/>
          </w:r>
          <w:r>
            <w:fldChar w:fldCharType="begin"/>
          </w:r>
          <w:r>
            <w:instrText xml:space="preserve"> PAGEREF _Toc1105 \h </w:instrText>
          </w:r>
          <w:r>
            <w:fldChar w:fldCharType="separate"/>
          </w:r>
          <w:r>
            <w:t>18</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_Toc15989 </w:instrText>
          </w:r>
          <w:r>
            <w:rPr>
              <w:rFonts w:hint="eastAsia"/>
              <w:szCs w:val="21"/>
            </w:rPr>
            <w:fldChar w:fldCharType="separate"/>
          </w:r>
          <w:r>
            <w:rPr>
              <w:rFonts w:hint="eastAsia"/>
              <w:lang w:eastAsia="en-US"/>
            </w:rPr>
            <w:t>（</w:t>
          </w:r>
          <w:r>
            <w:rPr>
              <w:rFonts w:hint="eastAsia"/>
              <w:lang w:val="en-US" w:eastAsia="zh-CN"/>
            </w:rPr>
            <w:t>六</w:t>
          </w:r>
          <w:r>
            <w:rPr>
              <w:rFonts w:hint="eastAsia"/>
              <w:lang w:eastAsia="en-US"/>
            </w:rPr>
            <w:t>）构建文旅融合新格局</w:t>
          </w:r>
          <w:r>
            <w:tab/>
          </w:r>
          <w:r>
            <w:fldChar w:fldCharType="begin"/>
          </w:r>
          <w:r>
            <w:instrText xml:space="preserve"> PAGEREF _Toc15989 \h </w:instrText>
          </w:r>
          <w:r>
            <w:fldChar w:fldCharType="separate"/>
          </w:r>
          <w:r>
            <w:t>18</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_Toc27211 </w:instrText>
          </w:r>
          <w:r>
            <w:rPr>
              <w:rFonts w:hint="eastAsia"/>
              <w:szCs w:val="21"/>
            </w:rPr>
            <w:fldChar w:fldCharType="separate"/>
          </w:r>
          <w:r>
            <w:rPr>
              <w:rFonts w:hint="eastAsia" w:cs="宋体"/>
              <w:szCs w:val="28"/>
              <w:lang w:eastAsia="en-US"/>
            </w:rPr>
            <w:t>（</w:t>
          </w:r>
          <w:r>
            <w:rPr>
              <w:rFonts w:hint="eastAsia" w:cs="宋体"/>
              <w:szCs w:val="28"/>
              <w:lang w:val="en-US" w:eastAsia="zh-CN"/>
            </w:rPr>
            <w:t>七</w:t>
          </w:r>
          <w:r>
            <w:rPr>
              <w:rFonts w:hint="eastAsia" w:cs="宋体"/>
              <w:szCs w:val="28"/>
              <w:lang w:eastAsia="en-US"/>
            </w:rPr>
            <w:t>）促进城乡发展一体化</w:t>
          </w:r>
          <w:r>
            <w:tab/>
          </w:r>
          <w:r>
            <w:fldChar w:fldCharType="begin"/>
          </w:r>
          <w:r>
            <w:instrText xml:space="preserve"> PAGEREF _Toc27211 \h </w:instrText>
          </w:r>
          <w:r>
            <w:fldChar w:fldCharType="separate"/>
          </w:r>
          <w:r>
            <w:t>19</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_Toc7859 </w:instrText>
          </w:r>
          <w:r>
            <w:rPr>
              <w:rFonts w:hint="eastAsia"/>
              <w:szCs w:val="21"/>
            </w:rPr>
            <w:fldChar w:fldCharType="separate"/>
          </w:r>
          <w:r>
            <w:rPr>
              <w:rFonts w:hint="eastAsia" w:cs="宋体"/>
              <w:szCs w:val="28"/>
              <w:lang w:eastAsia="en-US"/>
            </w:rPr>
            <w:t>（</w:t>
          </w:r>
          <w:r>
            <w:rPr>
              <w:rFonts w:hint="eastAsia" w:cs="宋体"/>
              <w:szCs w:val="28"/>
              <w:lang w:val="en-US" w:eastAsia="zh-CN"/>
            </w:rPr>
            <w:t>八</w:t>
          </w:r>
          <w:r>
            <w:rPr>
              <w:rFonts w:hint="eastAsia" w:cs="宋体"/>
              <w:szCs w:val="28"/>
              <w:lang w:eastAsia="en-US"/>
            </w:rPr>
            <w:t>）构建科技旅游新模式</w:t>
          </w:r>
          <w:r>
            <w:tab/>
          </w:r>
          <w:r>
            <w:fldChar w:fldCharType="begin"/>
          </w:r>
          <w:r>
            <w:instrText xml:space="preserve"> PAGEREF _Toc7859 \h </w:instrText>
          </w:r>
          <w:r>
            <w:fldChar w:fldCharType="separate"/>
          </w:r>
          <w:r>
            <w:t>19</w:t>
          </w:r>
          <w:r>
            <w:fldChar w:fldCharType="end"/>
          </w:r>
          <w:r>
            <w:rPr>
              <w:rFonts w:hint="eastAsia"/>
              <w:szCs w:val="21"/>
            </w:rPr>
            <w:fldChar w:fldCharType="end"/>
          </w:r>
        </w:p>
        <w:p>
          <w:pPr>
            <w:pStyle w:val="45"/>
            <w:tabs>
              <w:tab w:val="right" w:leader="dot" w:pos="8306"/>
            </w:tabs>
          </w:pPr>
          <w:r>
            <w:rPr>
              <w:rFonts w:hint="eastAsia"/>
              <w:szCs w:val="21"/>
            </w:rPr>
            <w:fldChar w:fldCharType="begin"/>
          </w:r>
          <w:r>
            <w:rPr>
              <w:rFonts w:hint="eastAsia"/>
              <w:szCs w:val="21"/>
            </w:rPr>
            <w:instrText xml:space="preserve"> HYPERLINK \l _Toc17837 </w:instrText>
          </w:r>
          <w:r>
            <w:rPr>
              <w:rFonts w:hint="eastAsia"/>
              <w:szCs w:val="21"/>
            </w:rPr>
            <w:fldChar w:fldCharType="separate"/>
          </w:r>
          <w:r>
            <w:rPr>
              <w:rFonts w:hint="eastAsia"/>
            </w:rPr>
            <w:t>第三章 旅游基础条件及竞争力分析</w:t>
          </w:r>
          <w:r>
            <w:tab/>
          </w:r>
          <w:r>
            <w:fldChar w:fldCharType="begin"/>
          </w:r>
          <w:r>
            <w:instrText xml:space="preserve"> PAGEREF _Toc17837 \h </w:instrText>
          </w:r>
          <w:r>
            <w:fldChar w:fldCharType="separate"/>
          </w:r>
          <w:r>
            <w:t>21</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_Toc92 </w:instrText>
          </w:r>
          <w:r>
            <w:rPr>
              <w:rFonts w:hint="eastAsia"/>
              <w:szCs w:val="21"/>
            </w:rPr>
            <w:fldChar w:fldCharType="separate"/>
          </w:r>
          <w:r>
            <w:rPr>
              <w:rFonts w:hint="eastAsia" w:ascii="宋体" w:hAnsi="宋体"/>
            </w:rPr>
            <w:t>一、基础条件</w:t>
          </w:r>
          <w:r>
            <w:tab/>
          </w:r>
          <w:r>
            <w:fldChar w:fldCharType="begin"/>
          </w:r>
          <w:r>
            <w:instrText xml:space="preserve"> PAGEREF _Toc92 \h </w:instrText>
          </w:r>
          <w:r>
            <w:fldChar w:fldCharType="separate"/>
          </w:r>
          <w:r>
            <w:t>21</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_Toc3306 </w:instrText>
          </w:r>
          <w:r>
            <w:rPr>
              <w:rFonts w:hint="eastAsia"/>
              <w:szCs w:val="21"/>
            </w:rPr>
            <w:fldChar w:fldCharType="separate"/>
          </w:r>
          <w:r>
            <w:rPr>
              <w:rFonts w:hint="eastAsia" w:ascii="宋体" w:hAnsi="宋体"/>
            </w:rPr>
            <w:t>二、旅游资源优势</w:t>
          </w:r>
          <w:r>
            <w:tab/>
          </w:r>
          <w:r>
            <w:fldChar w:fldCharType="begin"/>
          </w:r>
          <w:r>
            <w:instrText xml:space="preserve"> PAGEREF _Toc3306 \h </w:instrText>
          </w:r>
          <w:r>
            <w:fldChar w:fldCharType="separate"/>
          </w:r>
          <w:r>
            <w:t>21</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_Toc3869 </w:instrText>
          </w:r>
          <w:r>
            <w:rPr>
              <w:rFonts w:hint="eastAsia"/>
              <w:szCs w:val="21"/>
            </w:rPr>
            <w:fldChar w:fldCharType="separate"/>
          </w:r>
          <w:r>
            <w:rPr>
              <w:rFonts w:hint="eastAsia" w:eastAsia="宋体" w:cs="宋体"/>
              <w:szCs w:val="28"/>
            </w:rPr>
            <w:t>（一）</w:t>
          </w:r>
          <w:r>
            <w:rPr>
              <w:rFonts w:hint="eastAsia" w:eastAsia="宋体" w:cs="宋体"/>
              <w:szCs w:val="28"/>
              <w:lang w:eastAsia="en-US"/>
            </w:rPr>
            <w:t>旅游资源类型及分布</w:t>
          </w:r>
          <w:r>
            <w:tab/>
          </w:r>
          <w:r>
            <w:fldChar w:fldCharType="begin"/>
          </w:r>
          <w:r>
            <w:instrText xml:space="preserve"> PAGEREF _Toc3869 \h </w:instrText>
          </w:r>
          <w:r>
            <w:fldChar w:fldCharType="separate"/>
          </w:r>
          <w:r>
            <w:t>22</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_Toc14301 </w:instrText>
          </w:r>
          <w:r>
            <w:rPr>
              <w:rFonts w:hint="eastAsia"/>
              <w:szCs w:val="21"/>
            </w:rPr>
            <w:fldChar w:fldCharType="separate"/>
          </w:r>
          <w:r>
            <w:rPr>
              <w:rFonts w:hint="eastAsia"/>
            </w:rPr>
            <w:t>（二）分片区旅游资源及特色分析</w:t>
          </w:r>
          <w:r>
            <w:tab/>
          </w:r>
          <w:r>
            <w:fldChar w:fldCharType="begin"/>
          </w:r>
          <w:r>
            <w:instrText xml:space="preserve"> PAGEREF _Toc14301 \h </w:instrText>
          </w:r>
          <w:r>
            <w:fldChar w:fldCharType="separate"/>
          </w:r>
          <w:r>
            <w:t>23</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_Toc31426 </w:instrText>
          </w:r>
          <w:r>
            <w:rPr>
              <w:rFonts w:hint="eastAsia"/>
              <w:szCs w:val="21"/>
            </w:rPr>
            <w:fldChar w:fldCharType="separate"/>
          </w:r>
          <w:r>
            <w:rPr>
              <w:rFonts w:hint="eastAsia" w:ascii="宋体" w:hAnsi="宋体"/>
            </w:rPr>
            <w:t>三、旅游资源综合评价</w:t>
          </w:r>
          <w:r>
            <w:tab/>
          </w:r>
          <w:r>
            <w:fldChar w:fldCharType="begin"/>
          </w:r>
          <w:r>
            <w:instrText xml:space="preserve"> PAGEREF _Toc31426 \h </w:instrText>
          </w:r>
          <w:r>
            <w:fldChar w:fldCharType="separate"/>
          </w:r>
          <w:r>
            <w:t>25</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_Toc22804 </w:instrText>
          </w:r>
          <w:r>
            <w:rPr>
              <w:rFonts w:hint="eastAsia"/>
              <w:szCs w:val="21"/>
            </w:rPr>
            <w:fldChar w:fldCharType="separate"/>
          </w:r>
          <w:r>
            <w:rPr>
              <w:rFonts w:hint="eastAsia"/>
            </w:rPr>
            <w:t>（一）分片区旅游资源综合评价</w:t>
          </w:r>
          <w:r>
            <w:tab/>
          </w:r>
          <w:r>
            <w:fldChar w:fldCharType="begin"/>
          </w:r>
          <w:r>
            <w:instrText xml:space="preserve"> PAGEREF _Toc22804 \h </w:instrText>
          </w:r>
          <w:r>
            <w:fldChar w:fldCharType="separate"/>
          </w:r>
          <w:r>
            <w:t>25</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_Toc28106 </w:instrText>
          </w:r>
          <w:r>
            <w:rPr>
              <w:rFonts w:hint="eastAsia"/>
              <w:szCs w:val="21"/>
            </w:rPr>
            <w:fldChar w:fldCharType="separate"/>
          </w:r>
          <w:r>
            <w:rPr>
              <w:rFonts w:hint="eastAsia"/>
            </w:rPr>
            <w:t>（二）从休闲度假角度综合评价旅游资源</w:t>
          </w:r>
          <w:r>
            <w:tab/>
          </w:r>
          <w:r>
            <w:fldChar w:fldCharType="begin"/>
          </w:r>
          <w:r>
            <w:instrText xml:space="preserve"> PAGEREF _Toc28106 \h </w:instrText>
          </w:r>
          <w:r>
            <w:fldChar w:fldCharType="separate"/>
          </w:r>
          <w:r>
            <w:t>26</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_Toc29334 </w:instrText>
          </w:r>
          <w:r>
            <w:rPr>
              <w:rFonts w:hint="eastAsia"/>
              <w:szCs w:val="21"/>
            </w:rPr>
            <w:fldChar w:fldCharType="separate"/>
          </w:r>
          <w:r>
            <w:rPr>
              <w:rFonts w:hint="eastAsia" w:ascii="宋体" w:hAnsi="宋体"/>
              <w:lang w:eastAsia="zh-CN"/>
            </w:rPr>
            <w:t>四、 竞争力分析</w:t>
          </w:r>
          <w:r>
            <w:tab/>
          </w:r>
          <w:r>
            <w:fldChar w:fldCharType="begin"/>
          </w:r>
          <w:r>
            <w:instrText xml:space="preserve"> PAGEREF _Toc29334 \h </w:instrText>
          </w:r>
          <w:r>
            <w:fldChar w:fldCharType="separate"/>
          </w:r>
          <w:r>
            <w:t>28</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_Toc26010 </w:instrText>
          </w:r>
          <w:r>
            <w:rPr>
              <w:rFonts w:hint="eastAsia"/>
              <w:szCs w:val="21"/>
            </w:rPr>
            <w:fldChar w:fldCharType="separate"/>
          </w:r>
          <w:r>
            <w:rPr>
              <w:rFonts w:hint="eastAsia"/>
              <w:lang w:eastAsia="zh-CN"/>
            </w:rPr>
            <w:t>（一）</w:t>
          </w:r>
          <w:r>
            <w:rPr>
              <w:rFonts w:hint="eastAsia" w:ascii="宋体" w:hAnsi="宋体" w:eastAsiaTheme="majorEastAsia" w:cstheme="minorBidi"/>
              <w:bCs/>
              <w:snapToGrid/>
              <w:kern w:val="2"/>
              <w:szCs w:val="32"/>
              <w:lang w:val="en-US" w:eastAsia="zh-CN" w:bidi="ar-SA"/>
            </w:rPr>
            <w:t>泾源县全力创建全域旅游示范县</w:t>
          </w:r>
          <w:r>
            <w:tab/>
          </w:r>
          <w:r>
            <w:fldChar w:fldCharType="begin"/>
          </w:r>
          <w:r>
            <w:instrText xml:space="preserve"> PAGEREF _Toc26010 \h </w:instrText>
          </w:r>
          <w:r>
            <w:fldChar w:fldCharType="separate"/>
          </w:r>
          <w:r>
            <w:t>28</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_Toc27075 </w:instrText>
          </w:r>
          <w:r>
            <w:rPr>
              <w:rFonts w:hint="eastAsia"/>
              <w:szCs w:val="21"/>
            </w:rPr>
            <w:fldChar w:fldCharType="separate"/>
          </w:r>
          <w:r>
            <w:rPr>
              <w:rFonts w:hint="eastAsia"/>
              <w:lang w:eastAsia="zh-CN"/>
            </w:rPr>
            <w:t>（二）泾源县被评为</w:t>
          </w:r>
          <w:r>
            <w:rPr>
              <w:rFonts w:hint="eastAsia"/>
              <w:lang w:val="en-US" w:eastAsia="zh-CN"/>
            </w:rPr>
            <w:t>2021中国最具诗意百佳县</w:t>
          </w:r>
          <w:r>
            <w:tab/>
          </w:r>
          <w:r>
            <w:fldChar w:fldCharType="begin"/>
          </w:r>
          <w:r>
            <w:instrText xml:space="preserve"> PAGEREF _Toc27075 \h </w:instrText>
          </w:r>
          <w:r>
            <w:fldChar w:fldCharType="separate"/>
          </w:r>
          <w:r>
            <w:t>28</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_Toc24927 </w:instrText>
          </w:r>
          <w:r>
            <w:rPr>
              <w:rFonts w:hint="eastAsia"/>
              <w:szCs w:val="21"/>
            </w:rPr>
            <w:fldChar w:fldCharType="separate"/>
          </w:r>
          <w:r>
            <w:rPr>
              <w:rFonts w:hint="eastAsia"/>
              <w:lang w:val="en-US" w:eastAsia="zh-CN"/>
            </w:rPr>
            <w:t>（三）泾源县生态休闲避暑游入选全国乡村旅游学习体验线路</w:t>
          </w:r>
          <w:r>
            <w:tab/>
          </w:r>
          <w:r>
            <w:fldChar w:fldCharType="begin"/>
          </w:r>
          <w:r>
            <w:instrText xml:space="preserve"> PAGEREF _Toc24927 \h </w:instrText>
          </w:r>
          <w:r>
            <w:fldChar w:fldCharType="separate"/>
          </w:r>
          <w:r>
            <w:t>28</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_Toc23351 </w:instrText>
          </w:r>
          <w:r>
            <w:rPr>
              <w:rFonts w:hint="eastAsia"/>
              <w:szCs w:val="21"/>
            </w:rPr>
            <w:fldChar w:fldCharType="separate"/>
          </w:r>
          <w:r>
            <w:rPr>
              <w:rFonts w:hint="eastAsia"/>
              <w:lang w:val="en-US" w:eastAsia="zh-CN"/>
            </w:rPr>
            <w:t>（四）泾源县被确定为自治区乡村振兴重点帮扶县</w:t>
          </w:r>
          <w:r>
            <w:tab/>
          </w:r>
          <w:r>
            <w:fldChar w:fldCharType="begin"/>
          </w:r>
          <w:r>
            <w:instrText xml:space="preserve"> PAGEREF _Toc23351 \h </w:instrText>
          </w:r>
          <w:r>
            <w:fldChar w:fldCharType="separate"/>
          </w:r>
          <w:r>
            <w:t>29</w:t>
          </w:r>
          <w:r>
            <w:fldChar w:fldCharType="end"/>
          </w:r>
          <w:r>
            <w:rPr>
              <w:rFonts w:hint="eastAsia"/>
              <w:szCs w:val="21"/>
            </w:rPr>
            <w:fldChar w:fldCharType="end"/>
          </w:r>
        </w:p>
        <w:p>
          <w:pPr>
            <w:pStyle w:val="45"/>
            <w:tabs>
              <w:tab w:val="right" w:leader="dot" w:pos="8306"/>
            </w:tabs>
          </w:pPr>
          <w:r>
            <w:rPr>
              <w:rFonts w:hint="eastAsia"/>
              <w:szCs w:val="21"/>
            </w:rPr>
            <w:fldChar w:fldCharType="begin"/>
          </w:r>
          <w:r>
            <w:rPr>
              <w:rFonts w:hint="eastAsia"/>
              <w:szCs w:val="21"/>
            </w:rPr>
            <w:instrText xml:space="preserve"> HYPERLINK \l _Toc17626 </w:instrText>
          </w:r>
          <w:r>
            <w:rPr>
              <w:rFonts w:hint="eastAsia"/>
              <w:szCs w:val="21"/>
            </w:rPr>
            <w:fldChar w:fldCharType="separate"/>
          </w:r>
          <w:r>
            <w:rPr>
              <w:rFonts w:hint="eastAsia"/>
            </w:rPr>
            <w:t>第四章 “十四五”规划顶层设计</w:t>
          </w:r>
          <w:r>
            <w:tab/>
          </w:r>
          <w:r>
            <w:fldChar w:fldCharType="begin"/>
          </w:r>
          <w:r>
            <w:instrText xml:space="preserve"> PAGEREF _Toc17626 \h </w:instrText>
          </w:r>
          <w:r>
            <w:fldChar w:fldCharType="separate"/>
          </w:r>
          <w:r>
            <w:t>30</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_Toc22241 </w:instrText>
          </w:r>
          <w:r>
            <w:rPr>
              <w:rFonts w:hint="eastAsia"/>
              <w:szCs w:val="21"/>
            </w:rPr>
            <w:fldChar w:fldCharType="separate"/>
          </w:r>
          <w:r>
            <w:rPr>
              <w:rFonts w:hint="eastAsia"/>
            </w:rPr>
            <w:t>一、指导思想</w:t>
          </w:r>
          <w:r>
            <w:tab/>
          </w:r>
          <w:r>
            <w:fldChar w:fldCharType="begin"/>
          </w:r>
          <w:r>
            <w:instrText xml:space="preserve"> PAGEREF _Toc22241 \h </w:instrText>
          </w:r>
          <w:r>
            <w:fldChar w:fldCharType="separate"/>
          </w:r>
          <w:r>
            <w:t>30</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_Toc30377 </w:instrText>
          </w:r>
          <w:r>
            <w:rPr>
              <w:rFonts w:hint="eastAsia"/>
              <w:szCs w:val="21"/>
            </w:rPr>
            <w:fldChar w:fldCharType="separate"/>
          </w:r>
          <w:r>
            <w:rPr>
              <w:rFonts w:hint="eastAsia"/>
            </w:rPr>
            <w:t>二、基本原则</w:t>
          </w:r>
          <w:r>
            <w:tab/>
          </w:r>
          <w:r>
            <w:fldChar w:fldCharType="begin"/>
          </w:r>
          <w:r>
            <w:instrText xml:space="preserve"> PAGEREF _Toc30377 \h </w:instrText>
          </w:r>
          <w:r>
            <w:fldChar w:fldCharType="separate"/>
          </w:r>
          <w:r>
            <w:t>30</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_Toc3497 </w:instrText>
          </w:r>
          <w:r>
            <w:rPr>
              <w:rFonts w:hint="eastAsia"/>
              <w:szCs w:val="21"/>
            </w:rPr>
            <w:fldChar w:fldCharType="separate"/>
          </w:r>
          <w:r>
            <w:rPr>
              <w:rFonts w:hint="eastAsia" w:eastAsiaTheme="minorEastAsia"/>
            </w:rPr>
            <w:t>（一）</w:t>
          </w:r>
          <w:r>
            <w:rPr>
              <w:rFonts w:cs="宋体" w:eastAsiaTheme="minorEastAsia"/>
              <w:spacing w:val="-3"/>
              <w:szCs w:val="22"/>
              <w:lang w:eastAsia="en-US"/>
            </w:rPr>
            <w:t>坚持高质量发展</w:t>
          </w:r>
          <w:r>
            <w:tab/>
          </w:r>
          <w:r>
            <w:fldChar w:fldCharType="begin"/>
          </w:r>
          <w:r>
            <w:instrText xml:space="preserve"> PAGEREF _Toc3497 \h </w:instrText>
          </w:r>
          <w:r>
            <w:fldChar w:fldCharType="separate"/>
          </w:r>
          <w:r>
            <w:t>30</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_Toc15825 </w:instrText>
          </w:r>
          <w:r>
            <w:rPr>
              <w:rFonts w:hint="eastAsia"/>
              <w:szCs w:val="21"/>
            </w:rPr>
            <w:fldChar w:fldCharType="separate"/>
          </w:r>
          <w:r>
            <w:rPr>
              <w:rFonts w:hint="eastAsia" w:eastAsiaTheme="minorEastAsia"/>
            </w:rPr>
            <w:t>（二）</w:t>
          </w:r>
          <w:r>
            <w:rPr>
              <w:rFonts w:cs="宋体" w:eastAsiaTheme="minorEastAsia"/>
              <w:spacing w:val="-3"/>
              <w:szCs w:val="22"/>
              <w:lang w:eastAsia="en-US"/>
            </w:rPr>
            <w:t>推动跨越式发展</w:t>
          </w:r>
          <w:r>
            <w:tab/>
          </w:r>
          <w:r>
            <w:fldChar w:fldCharType="begin"/>
          </w:r>
          <w:r>
            <w:instrText xml:space="preserve"> PAGEREF _Toc15825 \h </w:instrText>
          </w:r>
          <w:r>
            <w:fldChar w:fldCharType="separate"/>
          </w:r>
          <w:r>
            <w:t>31</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_Toc1362 </w:instrText>
          </w:r>
          <w:r>
            <w:rPr>
              <w:rFonts w:hint="eastAsia"/>
              <w:szCs w:val="21"/>
            </w:rPr>
            <w:fldChar w:fldCharType="separate"/>
          </w:r>
          <w:r>
            <w:rPr>
              <w:rFonts w:hint="eastAsia" w:eastAsiaTheme="minorEastAsia"/>
            </w:rPr>
            <w:t>（三）</w:t>
          </w:r>
          <w:r>
            <w:rPr>
              <w:rFonts w:cs="宋体" w:eastAsiaTheme="minorEastAsia"/>
              <w:spacing w:val="-3"/>
              <w:szCs w:val="22"/>
              <w:lang w:eastAsia="en-US"/>
            </w:rPr>
            <w:t>实现全域化发展</w:t>
          </w:r>
          <w:r>
            <w:tab/>
          </w:r>
          <w:r>
            <w:fldChar w:fldCharType="begin"/>
          </w:r>
          <w:r>
            <w:instrText xml:space="preserve"> PAGEREF _Toc1362 \h </w:instrText>
          </w:r>
          <w:r>
            <w:fldChar w:fldCharType="separate"/>
          </w:r>
          <w:r>
            <w:t>31</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_Toc16527 </w:instrText>
          </w:r>
          <w:r>
            <w:rPr>
              <w:rFonts w:hint="eastAsia"/>
              <w:szCs w:val="21"/>
            </w:rPr>
            <w:fldChar w:fldCharType="separate"/>
          </w:r>
          <w:r>
            <w:rPr>
              <w:rFonts w:hint="eastAsia"/>
            </w:rPr>
            <w:t>（四）促进协同化发展</w:t>
          </w:r>
          <w:r>
            <w:tab/>
          </w:r>
          <w:r>
            <w:fldChar w:fldCharType="begin"/>
          </w:r>
          <w:r>
            <w:instrText xml:space="preserve"> PAGEREF _Toc16527 \h </w:instrText>
          </w:r>
          <w:r>
            <w:fldChar w:fldCharType="separate"/>
          </w:r>
          <w:r>
            <w:t>32</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_Toc19593 </w:instrText>
          </w:r>
          <w:r>
            <w:rPr>
              <w:rFonts w:hint="eastAsia"/>
              <w:szCs w:val="21"/>
            </w:rPr>
            <w:fldChar w:fldCharType="separate"/>
          </w:r>
          <w:r>
            <w:rPr>
              <w:rFonts w:hint="eastAsia"/>
            </w:rPr>
            <w:t>三、</w:t>
          </w:r>
          <w:r>
            <w:rPr>
              <w:lang w:eastAsia="en-US"/>
            </w:rPr>
            <w:t>战略定位</w:t>
          </w:r>
          <w:r>
            <w:tab/>
          </w:r>
          <w:r>
            <w:fldChar w:fldCharType="begin"/>
          </w:r>
          <w:r>
            <w:instrText xml:space="preserve"> PAGEREF _Toc19593 \h </w:instrText>
          </w:r>
          <w:r>
            <w:fldChar w:fldCharType="separate"/>
          </w:r>
          <w:r>
            <w:t>32</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_Toc22203 </w:instrText>
          </w:r>
          <w:r>
            <w:rPr>
              <w:rFonts w:hint="eastAsia"/>
              <w:szCs w:val="21"/>
            </w:rPr>
            <w:fldChar w:fldCharType="separate"/>
          </w:r>
          <w:r>
            <w:rPr>
              <w:rFonts w:hint="eastAsia"/>
              <w:lang w:eastAsia="zh-CN"/>
            </w:rPr>
            <w:t>四、形象</w:t>
          </w:r>
          <w:r>
            <w:rPr>
              <w:rFonts w:hint="eastAsia"/>
              <w:lang w:eastAsia="en-US"/>
            </w:rPr>
            <w:t>定位</w:t>
          </w:r>
          <w:r>
            <w:tab/>
          </w:r>
          <w:r>
            <w:fldChar w:fldCharType="begin"/>
          </w:r>
          <w:r>
            <w:instrText xml:space="preserve"> PAGEREF _Toc22203 \h </w:instrText>
          </w:r>
          <w:r>
            <w:fldChar w:fldCharType="separate"/>
          </w:r>
          <w:r>
            <w:t>33</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_Toc14389 </w:instrText>
          </w:r>
          <w:r>
            <w:rPr>
              <w:rFonts w:hint="eastAsia"/>
              <w:szCs w:val="21"/>
            </w:rPr>
            <w:fldChar w:fldCharType="separate"/>
          </w:r>
          <w:r>
            <w:rPr>
              <w:rFonts w:hint="eastAsia"/>
              <w:lang w:eastAsia="zh-CN"/>
            </w:rPr>
            <w:t>五</w:t>
          </w:r>
          <w:r>
            <w:rPr>
              <w:rFonts w:hint="eastAsia"/>
            </w:rPr>
            <w:t>、发展目标</w:t>
          </w:r>
          <w:r>
            <w:tab/>
          </w:r>
          <w:r>
            <w:fldChar w:fldCharType="begin"/>
          </w:r>
          <w:r>
            <w:instrText xml:space="preserve"> PAGEREF _Toc14389 \h </w:instrText>
          </w:r>
          <w:r>
            <w:fldChar w:fldCharType="separate"/>
          </w:r>
          <w:r>
            <w:t>34</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_Toc13381 </w:instrText>
          </w:r>
          <w:r>
            <w:rPr>
              <w:rFonts w:hint="eastAsia"/>
              <w:szCs w:val="21"/>
            </w:rPr>
            <w:fldChar w:fldCharType="separate"/>
          </w:r>
          <w:r>
            <w:rPr>
              <w:rFonts w:hint="eastAsia"/>
            </w:rPr>
            <w:t>（一）总体目标</w:t>
          </w:r>
          <w:r>
            <w:tab/>
          </w:r>
          <w:r>
            <w:fldChar w:fldCharType="begin"/>
          </w:r>
          <w:r>
            <w:instrText xml:space="preserve"> PAGEREF _Toc13381 \h </w:instrText>
          </w:r>
          <w:r>
            <w:fldChar w:fldCharType="separate"/>
          </w:r>
          <w:r>
            <w:t>34</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_Toc15497 </w:instrText>
          </w:r>
          <w:r>
            <w:rPr>
              <w:rFonts w:hint="eastAsia"/>
              <w:szCs w:val="21"/>
            </w:rPr>
            <w:fldChar w:fldCharType="separate"/>
          </w:r>
          <w:r>
            <w:rPr>
              <w:rFonts w:hint="eastAsia"/>
            </w:rPr>
            <w:t>（二）生态目标</w:t>
          </w:r>
          <w:r>
            <w:tab/>
          </w:r>
          <w:r>
            <w:fldChar w:fldCharType="begin"/>
          </w:r>
          <w:r>
            <w:instrText xml:space="preserve"> PAGEREF _Toc15497 \h </w:instrText>
          </w:r>
          <w:r>
            <w:fldChar w:fldCharType="separate"/>
          </w:r>
          <w:r>
            <w:t>34</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_Toc21651 </w:instrText>
          </w:r>
          <w:r>
            <w:rPr>
              <w:rFonts w:hint="eastAsia"/>
              <w:szCs w:val="21"/>
            </w:rPr>
            <w:fldChar w:fldCharType="separate"/>
          </w:r>
          <w:r>
            <w:rPr>
              <w:rFonts w:hint="eastAsia"/>
            </w:rPr>
            <w:t>（三）文化目标</w:t>
          </w:r>
          <w:r>
            <w:tab/>
          </w:r>
          <w:r>
            <w:fldChar w:fldCharType="begin"/>
          </w:r>
          <w:r>
            <w:instrText xml:space="preserve"> PAGEREF _Toc21651 \h </w:instrText>
          </w:r>
          <w:r>
            <w:fldChar w:fldCharType="separate"/>
          </w:r>
          <w:r>
            <w:t>34</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_Toc18279 </w:instrText>
          </w:r>
          <w:r>
            <w:rPr>
              <w:rFonts w:hint="eastAsia"/>
              <w:szCs w:val="21"/>
            </w:rPr>
            <w:fldChar w:fldCharType="separate"/>
          </w:r>
          <w:r>
            <w:rPr>
              <w:rFonts w:hint="eastAsia"/>
            </w:rPr>
            <w:t>（四）经济目标</w:t>
          </w:r>
          <w:r>
            <w:tab/>
          </w:r>
          <w:r>
            <w:fldChar w:fldCharType="begin"/>
          </w:r>
          <w:r>
            <w:instrText xml:space="preserve"> PAGEREF _Toc18279 \h </w:instrText>
          </w:r>
          <w:r>
            <w:fldChar w:fldCharType="separate"/>
          </w:r>
          <w:r>
            <w:t>35</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_Toc5571 </w:instrText>
          </w:r>
          <w:r>
            <w:rPr>
              <w:rFonts w:hint="eastAsia"/>
              <w:szCs w:val="21"/>
            </w:rPr>
            <w:fldChar w:fldCharType="separate"/>
          </w:r>
          <w:r>
            <w:rPr>
              <w:rFonts w:hint="eastAsia"/>
            </w:rPr>
            <w:t>（五）社会目标</w:t>
          </w:r>
          <w:r>
            <w:tab/>
          </w:r>
          <w:r>
            <w:fldChar w:fldCharType="begin"/>
          </w:r>
          <w:r>
            <w:instrText xml:space="preserve"> PAGEREF _Toc5571 \h </w:instrText>
          </w:r>
          <w:r>
            <w:fldChar w:fldCharType="separate"/>
          </w:r>
          <w:r>
            <w:t>35</w:t>
          </w:r>
          <w:r>
            <w:fldChar w:fldCharType="end"/>
          </w:r>
          <w:r>
            <w:rPr>
              <w:rFonts w:hint="eastAsia"/>
              <w:szCs w:val="21"/>
            </w:rPr>
            <w:fldChar w:fldCharType="end"/>
          </w:r>
        </w:p>
        <w:p>
          <w:pPr>
            <w:pStyle w:val="45"/>
            <w:tabs>
              <w:tab w:val="right" w:leader="dot" w:pos="8306"/>
            </w:tabs>
          </w:pPr>
          <w:r>
            <w:rPr>
              <w:rFonts w:hint="eastAsia"/>
              <w:szCs w:val="21"/>
            </w:rPr>
            <w:fldChar w:fldCharType="begin"/>
          </w:r>
          <w:r>
            <w:rPr>
              <w:rFonts w:hint="eastAsia"/>
              <w:szCs w:val="21"/>
            </w:rPr>
            <w:instrText xml:space="preserve"> HYPERLINK \l _Toc28435 </w:instrText>
          </w:r>
          <w:r>
            <w:rPr>
              <w:rFonts w:hint="eastAsia"/>
              <w:szCs w:val="21"/>
            </w:rPr>
            <w:fldChar w:fldCharType="separate"/>
          </w:r>
          <w:r>
            <w:rPr>
              <w:rFonts w:hint="eastAsia"/>
            </w:rPr>
            <w:t>第五章 空间布局规划</w:t>
          </w:r>
          <w:r>
            <w:tab/>
          </w:r>
          <w:r>
            <w:fldChar w:fldCharType="begin"/>
          </w:r>
          <w:r>
            <w:instrText xml:space="preserve"> PAGEREF _Toc28435 \h </w:instrText>
          </w:r>
          <w:r>
            <w:fldChar w:fldCharType="separate"/>
          </w:r>
          <w:r>
            <w:t>36</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_Toc11048 </w:instrText>
          </w:r>
          <w:r>
            <w:rPr>
              <w:rFonts w:hint="eastAsia"/>
              <w:szCs w:val="21"/>
            </w:rPr>
            <w:fldChar w:fldCharType="separate"/>
          </w:r>
          <w:r>
            <w:rPr>
              <w:rFonts w:hint="eastAsia"/>
            </w:rPr>
            <w:t>一、空间定位</w:t>
          </w:r>
          <w:r>
            <w:tab/>
          </w:r>
          <w:r>
            <w:fldChar w:fldCharType="begin"/>
          </w:r>
          <w:r>
            <w:instrText xml:space="preserve"> PAGEREF _Toc11048 \h </w:instrText>
          </w:r>
          <w:r>
            <w:fldChar w:fldCharType="separate"/>
          </w:r>
          <w:r>
            <w:t>36</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_Toc8009 </w:instrText>
          </w:r>
          <w:r>
            <w:rPr>
              <w:rFonts w:hint="eastAsia"/>
              <w:szCs w:val="21"/>
            </w:rPr>
            <w:fldChar w:fldCharType="separate"/>
          </w:r>
          <w:r>
            <w:rPr>
              <w:rFonts w:hint="eastAsia"/>
              <w:lang w:eastAsia="zh-CN"/>
            </w:rPr>
            <w:t> 二、泾源县旅游发展空间规划图</w:t>
          </w:r>
          <w:r>
            <w:tab/>
          </w:r>
          <w:r>
            <w:fldChar w:fldCharType="begin"/>
          </w:r>
          <w:r>
            <w:instrText xml:space="preserve"> PAGEREF _Toc8009 \h </w:instrText>
          </w:r>
          <w:r>
            <w:fldChar w:fldCharType="separate"/>
          </w:r>
          <w:r>
            <w:t>37</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_Toc2166 </w:instrText>
          </w:r>
          <w:r>
            <w:rPr>
              <w:rFonts w:hint="eastAsia"/>
              <w:szCs w:val="21"/>
            </w:rPr>
            <w:fldChar w:fldCharType="separate"/>
          </w:r>
          <w:r>
            <w:rPr>
              <w:rFonts w:hint="eastAsia"/>
              <w:lang w:eastAsia="zh-CN"/>
            </w:rPr>
            <w:t>三</w:t>
          </w:r>
          <w:r>
            <w:rPr>
              <w:rFonts w:hint="eastAsia"/>
            </w:rPr>
            <w:t>、</w:t>
          </w:r>
          <w:r>
            <w:rPr>
              <w:rFonts w:hint="eastAsia"/>
              <w:lang w:eastAsia="zh-CN"/>
            </w:rPr>
            <w:t>区域联动</w:t>
          </w:r>
          <w:r>
            <w:tab/>
          </w:r>
          <w:r>
            <w:fldChar w:fldCharType="begin"/>
          </w:r>
          <w:r>
            <w:instrText xml:space="preserve"> PAGEREF _Toc2166 \h </w:instrText>
          </w:r>
          <w:r>
            <w:fldChar w:fldCharType="separate"/>
          </w:r>
          <w:r>
            <w:t>38</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_Toc48 </w:instrText>
          </w:r>
          <w:r>
            <w:rPr>
              <w:rFonts w:hint="eastAsia"/>
              <w:szCs w:val="21"/>
            </w:rPr>
            <w:fldChar w:fldCharType="separate"/>
          </w:r>
          <w:r>
            <w:rPr>
              <w:rFonts w:hint="eastAsia"/>
              <w:lang w:eastAsia="zh-CN"/>
            </w:rPr>
            <w:t> 四、</w:t>
          </w:r>
          <w:r>
            <w:rPr>
              <w:rFonts w:hint="eastAsia"/>
            </w:rPr>
            <w:t>泾源县旅游区位图</w:t>
          </w:r>
          <w:r>
            <w:tab/>
          </w:r>
          <w:r>
            <w:fldChar w:fldCharType="begin"/>
          </w:r>
          <w:r>
            <w:instrText xml:space="preserve"> PAGEREF _Toc48 \h </w:instrText>
          </w:r>
          <w:r>
            <w:fldChar w:fldCharType="separate"/>
          </w:r>
          <w:r>
            <w:t>39</w:t>
          </w:r>
          <w:r>
            <w:fldChar w:fldCharType="end"/>
          </w:r>
          <w:r>
            <w:rPr>
              <w:rFonts w:hint="eastAsia"/>
              <w:szCs w:val="21"/>
            </w:rPr>
            <w:fldChar w:fldCharType="end"/>
          </w:r>
        </w:p>
        <w:p>
          <w:pPr>
            <w:pStyle w:val="45"/>
            <w:tabs>
              <w:tab w:val="right" w:leader="dot" w:pos="8306"/>
            </w:tabs>
          </w:pPr>
          <w:r>
            <w:rPr>
              <w:rFonts w:hint="eastAsia"/>
              <w:szCs w:val="21"/>
            </w:rPr>
            <w:fldChar w:fldCharType="begin"/>
          </w:r>
          <w:r>
            <w:rPr>
              <w:rFonts w:hint="eastAsia"/>
              <w:szCs w:val="21"/>
            </w:rPr>
            <w:instrText xml:space="preserve"> HYPERLINK \l _Toc13171 </w:instrText>
          </w:r>
          <w:r>
            <w:rPr>
              <w:rFonts w:hint="eastAsia"/>
              <w:szCs w:val="21"/>
            </w:rPr>
            <w:fldChar w:fldCharType="separate"/>
          </w:r>
          <w:r>
            <w:rPr>
              <w:rFonts w:hint="eastAsia"/>
            </w:rPr>
            <w:t>第六章 旅游产品体系规划</w:t>
          </w:r>
          <w:r>
            <w:tab/>
          </w:r>
          <w:r>
            <w:fldChar w:fldCharType="begin"/>
          </w:r>
          <w:r>
            <w:instrText xml:space="preserve"> PAGEREF _Toc13171 \h </w:instrText>
          </w:r>
          <w:r>
            <w:fldChar w:fldCharType="separate"/>
          </w:r>
          <w:r>
            <w:t>40</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_Toc28100 </w:instrText>
          </w:r>
          <w:r>
            <w:rPr>
              <w:rFonts w:hint="eastAsia"/>
              <w:szCs w:val="21"/>
            </w:rPr>
            <w:fldChar w:fldCharType="separate"/>
          </w:r>
          <w:r>
            <w:rPr>
              <w:rFonts w:hint="eastAsia"/>
            </w:rPr>
            <w:t>一、 产品体系幵发的基本思路</w:t>
          </w:r>
          <w:r>
            <w:tab/>
          </w:r>
          <w:r>
            <w:fldChar w:fldCharType="begin"/>
          </w:r>
          <w:r>
            <w:instrText xml:space="preserve"> PAGEREF _Toc28100 \h </w:instrText>
          </w:r>
          <w:r>
            <w:fldChar w:fldCharType="separate"/>
          </w:r>
          <w:r>
            <w:t>40</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_Toc6197 </w:instrText>
          </w:r>
          <w:r>
            <w:rPr>
              <w:rFonts w:hint="eastAsia"/>
              <w:szCs w:val="21"/>
            </w:rPr>
            <w:fldChar w:fldCharType="separate"/>
          </w:r>
          <w:r>
            <w:rPr>
              <w:rFonts w:hint="eastAsia"/>
            </w:rPr>
            <w:t>（一）打造红色和边塞文化体验区</w:t>
          </w:r>
          <w:r>
            <w:tab/>
          </w:r>
          <w:r>
            <w:fldChar w:fldCharType="begin"/>
          </w:r>
          <w:r>
            <w:instrText xml:space="preserve"> PAGEREF _Toc6197 \h </w:instrText>
          </w:r>
          <w:r>
            <w:fldChar w:fldCharType="separate"/>
          </w:r>
          <w:r>
            <w:t>40</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_Toc19369 </w:instrText>
          </w:r>
          <w:r>
            <w:rPr>
              <w:rFonts w:hint="eastAsia"/>
              <w:szCs w:val="21"/>
            </w:rPr>
            <w:fldChar w:fldCharType="separate"/>
          </w:r>
          <w:r>
            <w:rPr>
              <w:rFonts w:hint="eastAsia"/>
            </w:rPr>
            <w:t>（二）打造智慧旅游综合服务区</w:t>
          </w:r>
          <w:r>
            <w:tab/>
          </w:r>
          <w:r>
            <w:fldChar w:fldCharType="begin"/>
          </w:r>
          <w:r>
            <w:instrText xml:space="preserve"> PAGEREF _Toc19369 \h </w:instrText>
          </w:r>
          <w:r>
            <w:fldChar w:fldCharType="separate"/>
          </w:r>
          <w:r>
            <w:t>40</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_Toc7208 </w:instrText>
          </w:r>
          <w:r>
            <w:rPr>
              <w:rFonts w:hint="eastAsia"/>
              <w:szCs w:val="21"/>
            </w:rPr>
            <w:fldChar w:fldCharType="separate"/>
          </w:r>
          <w:r>
            <w:rPr>
              <w:rFonts w:hint="eastAsia"/>
            </w:rPr>
            <w:t>（三）打造生态旅游度假区</w:t>
          </w:r>
          <w:r>
            <w:tab/>
          </w:r>
          <w:r>
            <w:fldChar w:fldCharType="begin"/>
          </w:r>
          <w:r>
            <w:instrText xml:space="preserve"> PAGEREF _Toc7208 \h </w:instrText>
          </w:r>
          <w:r>
            <w:fldChar w:fldCharType="separate"/>
          </w:r>
          <w:r>
            <w:t>41</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_Toc8330 </w:instrText>
          </w:r>
          <w:r>
            <w:rPr>
              <w:rFonts w:hint="eastAsia"/>
              <w:szCs w:val="21"/>
            </w:rPr>
            <w:fldChar w:fldCharType="separate"/>
          </w:r>
          <w:r>
            <w:rPr>
              <w:rFonts w:hint="eastAsia"/>
            </w:rPr>
            <w:t>（四）打造大地景观区</w:t>
          </w:r>
          <w:r>
            <w:tab/>
          </w:r>
          <w:r>
            <w:fldChar w:fldCharType="begin"/>
          </w:r>
          <w:r>
            <w:instrText xml:space="preserve"> PAGEREF _Toc8330 \h </w:instrText>
          </w:r>
          <w:r>
            <w:fldChar w:fldCharType="separate"/>
          </w:r>
          <w:r>
            <w:t>42</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_Toc20086 </w:instrText>
          </w:r>
          <w:r>
            <w:rPr>
              <w:rFonts w:hint="eastAsia"/>
              <w:szCs w:val="21"/>
            </w:rPr>
            <w:fldChar w:fldCharType="separate"/>
          </w:r>
          <w:r>
            <w:rPr>
              <w:rFonts w:hint="eastAsia"/>
            </w:rPr>
            <w:t>二、旅游产品体系建设</w:t>
          </w:r>
          <w:r>
            <w:tab/>
          </w:r>
          <w:r>
            <w:fldChar w:fldCharType="begin"/>
          </w:r>
          <w:r>
            <w:instrText xml:space="preserve"> PAGEREF _Toc20086 \h </w:instrText>
          </w:r>
          <w:r>
            <w:fldChar w:fldCharType="separate"/>
          </w:r>
          <w:r>
            <w:t>42</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_Toc32108 </w:instrText>
          </w:r>
          <w:r>
            <w:rPr>
              <w:rFonts w:hint="eastAsia"/>
              <w:szCs w:val="21"/>
            </w:rPr>
            <w:fldChar w:fldCharType="separate"/>
          </w:r>
          <w:r>
            <w:rPr>
              <w:rFonts w:hint="eastAsia"/>
            </w:rPr>
            <w:t>（一）打造国内一流旅游目的地品牌</w:t>
          </w:r>
          <w:r>
            <w:tab/>
          </w:r>
          <w:r>
            <w:fldChar w:fldCharType="begin"/>
          </w:r>
          <w:r>
            <w:instrText xml:space="preserve"> PAGEREF _Toc32108 \h </w:instrText>
          </w:r>
          <w:r>
            <w:fldChar w:fldCharType="separate"/>
          </w:r>
          <w:r>
            <w:t>42</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_Toc18571 </w:instrText>
          </w:r>
          <w:r>
            <w:rPr>
              <w:rFonts w:hint="eastAsia"/>
              <w:szCs w:val="21"/>
            </w:rPr>
            <w:fldChar w:fldCharType="separate"/>
          </w:r>
          <w:r>
            <w:t>（二）打造特色业态产品</w:t>
          </w:r>
          <w:r>
            <w:tab/>
          </w:r>
          <w:r>
            <w:fldChar w:fldCharType="begin"/>
          </w:r>
          <w:r>
            <w:instrText xml:space="preserve"> PAGEREF _Toc18571 \h </w:instrText>
          </w:r>
          <w:r>
            <w:fldChar w:fldCharType="separate"/>
          </w:r>
          <w:r>
            <w:t>44</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_Toc6302 </w:instrText>
          </w:r>
          <w:r>
            <w:rPr>
              <w:rFonts w:hint="eastAsia"/>
              <w:szCs w:val="21"/>
            </w:rPr>
            <w:fldChar w:fldCharType="separate"/>
          </w:r>
          <w:r>
            <w:rPr>
              <w:rFonts w:hint="eastAsia"/>
            </w:rPr>
            <w:t>（三）打造丝路体验产品</w:t>
          </w:r>
          <w:r>
            <w:tab/>
          </w:r>
          <w:r>
            <w:fldChar w:fldCharType="begin"/>
          </w:r>
          <w:r>
            <w:instrText xml:space="preserve"> PAGEREF _Toc6302 \h </w:instrText>
          </w:r>
          <w:r>
            <w:fldChar w:fldCharType="separate"/>
          </w:r>
          <w:r>
            <w:t>44</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_Toc10178 </w:instrText>
          </w:r>
          <w:r>
            <w:rPr>
              <w:rFonts w:hint="eastAsia"/>
              <w:szCs w:val="21"/>
            </w:rPr>
            <w:fldChar w:fldCharType="separate"/>
          </w:r>
          <w:r>
            <w:rPr>
              <w:rFonts w:hint="eastAsia"/>
            </w:rPr>
            <w:t>（四）打造民俗文化旅游产品</w:t>
          </w:r>
          <w:r>
            <w:tab/>
          </w:r>
          <w:r>
            <w:fldChar w:fldCharType="begin"/>
          </w:r>
          <w:r>
            <w:instrText xml:space="preserve"> PAGEREF _Toc10178 \h </w:instrText>
          </w:r>
          <w:r>
            <w:fldChar w:fldCharType="separate"/>
          </w:r>
          <w:r>
            <w:t>45</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_Toc304 </w:instrText>
          </w:r>
          <w:r>
            <w:rPr>
              <w:rFonts w:hint="eastAsia"/>
              <w:szCs w:val="21"/>
            </w:rPr>
            <w:fldChar w:fldCharType="separate"/>
          </w:r>
          <w:r>
            <w:t>（五）红色旅游产品打造</w:t>
          </w:r>
          <w:r>
            <w:tab/>
          </w:r>
          <w:r>
            <w:fldChar w:fldCharType="begin"/>
          </w:r>
          <w:r>
            <w:instrText xml:space="preserve"> PAGEREF _Toc304 \h </w:instrText>
          </w:r>
          <w:r>
            <w:fldChar w:fldCharType="separate"/>
          </w:r>
          <w:r>
            <w:t>45</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_Toc4485 </w:instrText>
          </w:r>
          <w:r>
            <w:rPr>
              <w:rFonts w:hint="eastAsia"/>
              <w:szCs w:val="21"/>
            </w:rPr>
            <w:fldChar w:fldCharType="separate"/>
          </w:r>
          <w:r>
            <w:rPr>
              <w:rFonts w:hint="eastAsia"/>
            </w:rPr>
            <w:t>（六）康养旅游产品打造</w:t>
          </w:r>
          <w:r>
            <w:tab/>
          </w:r>
          <w:r>
            <w:fldChar w:fldCharType="begin"/>
          </w:r>
          <w:r>
            <w:instrText xml:space="preserve"> PAGEREF _Toc4485 \h </w:instrText>
          </w:r>
          <w:r>
            <w:fldChar w:fldCharType="separate"/>
          </w:r>
          <w:r>
            <w:t>46</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_Toc14102 </w:instrText>
          </w:r>
          <w:r>
            <w:rPr>
              <w:rFonts w:hint="eastAsia"/>
              <w:szCs w:val="21"/>
            </w:rPr>
            <w:fldChar w:fldCharType="separate"/>
          </w:r>
          <w:r>
            <w:t>（七）节庆旅游产品打造</w:t>
          </w:r>
          <w:r>
            <w:tab/>
          </w:r>
          <w:r>
            <w:fldChar w:fldCharType="begin"/>
          </w:r>
          <w:r>
            <w:instrText xml:space="preserve"> PAGEREF _Toc14102 \h </w:instrText>
          </w:r>
          <w:r>
            <w:fldChar w:fldCharType="separate"/>
          </w:r>
          <w:r>
            <w:t>47</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_Toc32102 </w:instrText>
          </w:r>
          <w:r>
            <w:rPr>
              <w:rFonts w:hint="eastAsia"/>
              <w:szCs w:val="21"/>
            </w:rPr>
            <w:fldChar w:fldCharType="separate"/>
          </w:r>
          <w:r>
            <w:t>（八）开发特色鲜明的四季旅游产品</w:t>
          </w:r>
          <w:r>
            <w:tab/>
          </w:r>
          <w:r>
            <w:fldChar w:fldCharType="begin"/>
          </w:r>
          <w:r>
            <w:instrText xml:space="preserve"> PAGEREF _Toc32102 \h </w:instrText>
          </w:r>
          <w:r>
            <w:fldChar w:fldCharType="separate"/>
          </w:r>
          <w:r>
            <w:t>48</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_Toc5468 </w:instrText>
          </w:r>
          <w:r>
            <w:rPr>
              <w:rFonts w:hint="eastAsia"/>
              <w:szCs w:val="21"/>
            </w:rPr>
            <w:fldChar w:fldCharType="separate"/>
          </w:r>
          <w:r>
            <w:rPr>
              <w:rFonts w:hint="eastAsia"/>
              <w:lang w:val="en-US" w:eastAsia="zh-CN"/>
            </w:rPr>
            <w:t>三、</w:t>
          </w:r>
          <w:r>
            <w:rPr>
              <w:rFonts w:hint="eastAsia"/>
            </w:rPr>
            <w:t>旅游路线</w:t>
          </w:r>
          <w:r>
            <w:tab/>
          </w:r>
          <w:r>
            <w:fldChar w:fldCharType="begin"/>
          </w:r>
          <w:r>
            <w:instrText xml:space="preserve"> PAGEREF _Toc5468 \h </w:instrText>
          </w:r>
          <w:r>
            <w:fldChar w:fldCharType="separate"/>
          </w:r>
          <w:r>
            <w:t>48</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_Toc7415 </w:instrText>
          </w:r>
          <w:r>
            <w:rPr>
              <w:rFonts w:hint="eastAsia"/>
              <w:szCs w:val="21"/>
            </w:rPr>
            <w:fldChar w:fldCharType="separate"/>
          </w:r>
          <w:r>
            <w:t>（</w:t>
          </w:r>
          <w:r>
            <w:rPr>
              <w:rFonts w:hint="eastAsia"/>
            </w:rPr>
            <w:t>一</w:t>
          </w:r>
          <w:r>
            <w:t>）</w:t>
          </w:r>
          <w:r>
            <w:rPr>
              <w:rFonts w:hint="eastAsia"/>
            </w:rPr>
            <w:t>旅游主题线路</w:t>
          </w:r>
          <w:r>
            <w:tab/>
          </w:r>
          <w:r>
            <w:fldChar w:fldCharType="begin"/>
          </w:r>
          <w:r>
            <w:instrText xml:space="preserve"> PAGEREF _Toc7415 \h </w:instrText>
          </w:r>
          <w:r>
            <w:fldChar w:fldCharType="separate"/>
          </w:r>
          <w:r>
            <w:t>48</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_Toc10016 </w:instrText>
          </w:r>
          <w:r>
            <w:rPr>
              <w:rFonts w:hint="eastAsia"/>
              <w:szCs w:val="21"/>
            </w:rPr>
            <w:fldChar w:fldCharType="separate"/>
          </w:r>
          <w:r>
            <w:t>（二）县内小环线</w:t>
          </w:r>
          <w:r>
            <w:tab/>
          </w:r>
          <w:r>
            <w:fldChar w:fldCharType="begin"/>
          </w:r>
          <w:r>
            <w:instrText xml:space="preserve"> PAGEREF _Toc10016 \h </w:instrText>
          </w:r>
          <w:r>
            <w:fldChar w:fldCharType="separate"/>
          </w:r>
          <w:r>
            <w:t>49</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_Toc14188 </w:instrText>
          </w:r>
          <w:r>
            <w:rPr>
              <w:rFonts w:hint="eastAsia"/>
              <w:szCs w:val="21"/>
            </w:rPr>
            <w:fldChar w:fldCharType="separate"/>
          </w:r>
          <w:r>
            <w:t>（</w:t>
          </w:r>
          <w:r>
            <w:rPr>
              <w:rFonts w:hint="eastAsia"/>
              <w:lang w:eastAsia="zh-CN"/>
            </w:rPr>
            <w:t>三</w:t>
          </w:r>
          <w:r>
            <w:t>）</w:t>
          </w:r>
          <w:r>
            <w:rPr>
              <w:rFonts w:hint="eastAsia"/>
              <w:lang w:eastAsia="zh-CN"/>
            </w:rPr>
            <w:t>泾源县生态休闲避暑游</w:t>
          </w:r>
          <w:r>
            <w:tab/>
          </w:r>
          <w:r>
            <w:fldChar w:fldCharType="begin"/>
          </w:r>
          <w:r>
            <w:instrText xml:space="preserve"> PAGEREF _Toc14188 \h </w:instrText>
          </w:r>
          <w:r>
            <w:fldChar w:fldCharType="separate"/>
          </w:r>
          <w:r>
            <w:t>49</w:t>
          </w:r>
          <w:r>
            <w:fldChar w:fldCharType="end"/>
          </w:r>
          <w:r>
            <w:rPr>
              <w:rFonts w:hint="eastAsia"/>
              <w:szCs w:val="21"/>
            </w:rPr>
            <w:fldChar w:fldCharType="end"/>
          </w:r>
        </w:p>
        <w:p>
          <w:pPr>
            <w:pStyle w:val="45"/>
            <w:tabs>
              <w:tab w:val="right" w:leader="dot" w:pos="8306"/>
            </w:tabs>
          </w:pPr>
          <w:r>
            <w:rPr>
              <w:rFonts w:hint="eastAsia"/>
              <w:szCs w:val="21"/>
            </w:rPr>
            <w:fldChar w:fldCharType="begin"/>
          </w:r>
          <w:r>
            <w:rPr>
              <w:rFonts w:hint="eastAsia"/>
              <w:szCs w:val="21"/>
            </w:rPr>
            <w:instrText xml:space="preserve"> HYPERLINK \l _Toc1317 </w:instrText>
          </w:r>
          <w:r>
            <w:rPr>
              <w:rFonts w:hint="eastAsia"/>
              <w:szCs w:val="21"/>
            </w:rPr>
            <w:fldChar w:fldCharType="separate"/>
          </w:r>
          <w:r>
            <w:rPr>
              <w:rFonts w:hint="eastAsia"/>
            </w:rPr>
            <w:t>第七章 文旅产业融合规划及重点项目</w:t>
          </w:r>
          <w:r>
            <w:tab/>
          </w:r>
          <w:r>
            <w:fldChar w:fldCharType="begin"/>
          </w:r>
          <w:r>
            <w:instrText xml:space="preserve"> PAGEREF _Toc1317 \h </w:instrText>
          </w:r>
          <w:r>
            <w:fldChar w:fldCharType="separate"/>
          </w:r>
          <w:r>
            <w:t>52</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_Toc16206 </w:instrText>
          </w:r>
          <w:r>
            <w:rPr>
              <w:rFonts w:hint="eastAsia"/>
              <w:szCs w:val="21"/>
            </w:rPr>
            <w:fldChar w:fldCharType="separate"/>
          </w:r>
          <w:r>
            <w:rPr>
              <w:rFonts w:hint="eastAsia"/>
            </w:rPr>
            <w:t>一、文旅产业融合策略</w:t>
          </w:r>
          <w:r>
            <w:tab/>
          </w:r>
          <w:r>
            <w:fldChar w:fldCharType="begin"/>
          </w:r>
          <w:r>
            <w:instrText xml:space="preserve"> PAGEREF _Toc16206 \h </w:instrText>
          </w:r>
          <w:r>
            <w:fldChar w:fldCharType="separate"/>
          </w:r>
          <w:r>
            <w:t>52</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_Toc2371 </w:instrText>
          </w:r>
          <w:r>
            <w:rPr>
              <w:rFonts w:hint="eastAsia"/>
              <w:szCs w:val="21"/>
            </w:rPr>
            <w:fldChar w:fldCharType="separate"/>
          </w:r>
          <w:r>
            <w:t>（一）文旅融合政策引导策略</w:t>
          </w:r>
          <w:r>
            <w:tab/>
          </w:r>
          <w:r>
            <w:fldChar w:fldCharType="begin"/>
          </w:r>
          <w:r>
            <w:instrText xml:space="preserve"> PAGEREF _Toc2371 \h </w:instrText>
          </w:r>
          <w:r>
            <w:fldChar w:fldCharType="separate"/>
          </w:r>
          <w:r>
            <w:t>52</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_Toc23241 </w:instrText>
          </w:r>
          <w:r>
            <w:rPr>
              <w:rFonts w:hint="eastAsia"/>
              <w:szCs w:val="21"/>
            </w:rPr>
            <w:fldChar w:fldCharType="separate"/>
          </w:r>
          <w:r>
            <w:t>（二）文化强基策略</w:t>
          </w:r>
          <w:r>
            <w:tab/>
          </w:r>
          <w:r>
            <w:fldChar w:fldCharType="begin"/>
          </w:r>
          <w:r>
            <w:instrText xml:space="preserve"> PAGEREF _Toc23241 \h </w:instrText>
          </w:r>
          <w:r>
            <w:fldChar w:fldCharType="separate"/>
          </w:r>
          <w:r>
            <w:t>52</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_Toc19959 </w:instrText>
          </w:r>
          <w:r>
            <w:rPr>
              <w:rFonts w:hint="eastAsia"/>
              <w:szCs w:val="21"/>
            </w:rPr>
            <w:fldChar w:fldCharType="separate"/>
          </w:r>
          <w:r>
            <w:t>（三）文旅融合示范带动策略</w:t>
          </w:r>
          <w:r>
            <w:tab/>
          </w:r>
          <w:r>
            <w:fldChar w:fldCharType="begin"/>
          </w:r>
          <w:r>
            <w:instrText xml:space="preserve"> PAGEREF _Toc19959 \h </w:instrText>
          </w:r>
          <w:r>
            <w:fldChar w:fldCharType="separate"/>
          </w:r>
          <w:r>
            <w:t>52</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_Toc7000 </w:instrText>
          </w:r>
          <w:r>
            <w:rPr>
              <w:rFonts w:hint="eastAsia"/>
              <w:szCs w:val="21"/>
            </w:rPr>
            <w:fldChar w:fldCharType="separate"/>
          </w:r>
          <w:r>
            <w:rPr>
              <w:rFonts w:hint="eastAsia" w:cs="宋体"/>
              <w:szCs w:val="28"/>
            </w:rPr>
            <w:t>（四）文化名人</w:t>
          </w:r>
          <w:r>
            <w:rPr>
              <w:rFonts w:hint="eastAsia" w:cs="宋体"/>
              <w:szCs w:val="28"/>
              <w:lang w:eastAsia="en-US"/>
            </w:rPr>
            <w:t>IP</w:t>
          </w:r>
          <w:r>
            <w:rPr>
              <w:rFonts w:hint="eastAsia" w:cs="宋体"/>
              <w:szCs w:val="28"/>
            </w:rPr>
            <w:t>创建策略</w:t>
          </w:r>
          <w:r>
            <w:tab/>
          </w:r>
          <w:r>
            <w:fldChar w:fldCharType="begin"/>
          </w:r>
          <w:r>
            <w:instrText xml:space="preserve"> PAGEREF _Toc7000 \h </w:instrText>
          </w:r>
          <w:r>
            <w:fldChar w:fldCharType="separate"/>
          </w:r>
          <w:r>
            <w:t>53</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_Toc25575 </w:instrText>
          </w:r>
          <w:r>
            <w:rPr>
              <w:rFonts w:hint="eastAsia"/>
              <w:szCs w:val="21"/>
            </w:rPr>
            <w:fldChar w:fldCharType="separate"/>
          </w:r>
          <w:r>
            <w:rPr>
              <w:rFonts w:hint="eastAsia"/>
            </w:rPr>
            <w:t>（五）物质文化休闲创意化策略</w:t>
          </w:r>
          <w:r>
            <w:tab/>
          </w:r>
          <w:r>
            <w:fldChar w:fldCharType="begin"/>
          </w:r>
          <w:r>
            <w:instrText xml:space="preserve"> PAGEREF _Toc25575 \h </w:instrText>
          </w:r>
          <w:r>
            <w:fldChar w:fldCharType="separate"/>
          </w:r>
          <w:r>
            <w:t>53</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_Toc18392 </w:instrText>
          </w:r>
          <w:r>
            <w:rPr>
              <w:rFonts w:hint="eastAsia"/>
              <w:szCs w:val="21"/>
            </w:rPr>
            <w:fldChar w:fldCharType="separate"/>
          </w:r>
          <w:r>
            <w:rPr>
              <w:rFonts w:hint="eastAsia"/>
            </w:rPr>
            <w:t>（六）非物质文化挖掘和体验创新策略</w:t>
          </w:r>
          <w:r>
            <w:tab/>
          </w:r>
          <w:r>
            <w:fldChar w:fldCharType="begin"/>
          </w:r>
          <w:r>
            <w:instrText xml:space="preserve"> PAGEREF _Toc18392 \h </w:instrText>
          </w:r>
          <w:r>
            <w:fldChar w:fldCharType="separate"/>
          </w:r>
          <w:r>
            <w:t>53</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_Toc13335 </w:instrText>
          </w:r>
          <w:r>
            <w:rPr>
              <w:rFonts w:hint="eastAsia"/>
              <w:szCs w:val="21"/>
            </w:rPr>
            <w:fldChar w:fldCharType="separate"/>
          </w:r>
          <w:r>
            <w:rPr>
              <w:rFonts w:hint="eastAsia"/>
            </w:rPr>
            <w:t>（七）旅游商品文创化引领策略</w:t>
          </w:r>
          <w:r>
            <w:tab/>
          </w:r>
          <w:r>
            <w:fldChar w:fldCharType="begin"/>
          </w:r>
          <w:r>
            <w:instrText xml:space="preserve"> PAGEREF _Toc13335 \h </w:instrText>
          </w:r>
          <w:r>
            <w:fldChar w:fldCharType="separate"/>
          </w:r>
          <w:r>
            <w:t>54</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_Toc29782 </w:instrText>
          </w:r>
          <w:r>
            <w:rPr>
              <w:rFonts w:hint="eastAsia"/>
              <w:szCs w:val="21"/>
            </w:rPr>
            <w:fldChar w:fldCharType="separate"/>
          </w:r>
          <w:r>
            <w:rPr>
              <w:rFonts w:hint="eastAsia"/>
            </w:rPr>
            <w:t>（八）文旅融合中的市场营销创新策略</w:t>
          </w:r>
          <w:r>
            <w:tab/>
          </w:r>
          <w:r>
            <w:fldChar w:fldCharType="begin"/>
          </w:r>
          <w:r>
            <w:instrText xml:space="preserve"> PAGEREF _Toc29782 \h </w:instrText>
          </w:r>
          <w:r>
            <w:fldChar w:fldCharType="separate"/>
          </w:r>
          <w:r>
            <w:t>54</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_Toc32024 </w:instrText>
          </w:r>
          <w:r>
            <w:rPr>
              <w:rFonts w:hint="eastAsia"/>
              <w:szCs w:val="21"/>
            </w:rPr>
            <w:fldChar w:fldCharType="separate"/>
          </w:r>
          <w:r>
            <w:rPr>
              <w:rFonts w:hint="eastAsia"/>
            </w:rPr>
            <w:t>二、文旅融合产品开发指引</w:t>
          </w:r>
          <w:r>
            <w:tab/>
          </w:r>
          <w:r>
            <w:fldChar w:fldCharType="begin"/>
          </w:r>
          <w:r>
            <w:instrText xml:space="preserve"> PAGEREF _Toc32024 \h </w:instrText>
          </w:r>
          <w:r>
            <w:fldChar w:fldCharType="separate"/>
          </w:r>
          <w:r>
            <w:t>54</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_Toc15623 </w:instrText>
          </w:r>
          <w:r>
            <w:rPr>
              <w:rFonts w:hint="eastAsia"/>
              <w:szCs w:val="21"/>
            </w:rPr>
            <w:fldChar w:fldCharType="separate"/>
          </w:r>
          <w:r>
            <w:rPr>
              <w:rFonts w:hint="eastAsia"/>
            </w:rPr>
            <w:t>三、十四五工作谋划</w:t>
          </w:r>
          <w:r>
            <w:tab/>
          </w:r>
          <w:r>
            <w:fldChar w:fldCharType="begin"/>
          </w:r>
          <w:r>
            <w:instrText xml:space="preserve"> PAGEREF _Toc15623 \h </w:instrText>
          </w:r>
          <w:r>
            <w:fldChar w:fldCharType="separate"/>
          </w:r>
          <w:r>
            <w:t>54</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_Toc2694 </w:instrText>
          </w:r>
          <w:r>
            <w:rPr>
              <w:rFonts w:hint="eastAsia"/>
              <w:szCs w:val="21"/>
            </w:rPr>
            <w:fldChar w:fldCharType="separate"/>
          </w:r>
          <w:r>
            <w:rPr>
              <w:rFonts w:hint="eastAsia"/>
            </w:rPr>
            <w:t>（一）全方位规划，精准引领文旅产业发展路径</w:t>
          </w:r>
          <w:r>
            <w:tab/>
          </w:r>
          <w:r>
            <w:fldChar w:fldCharType="begin"/>
          </w:r>
          <w:r>
            <w:instrText xml:space="preserve"> PAGEREF _Toc2694 \h </w:instrText>
          </w:r>
          <w:r>
            <w:fldChar w:fldCharType="separate"/>
          </w:r>
          <w:r>
            <w:t>54</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_Toc26194 </w:instrText>
          </w:r>
          <w:r>
            <w:rPr>
              <w:rFonts w:hint="eastAsia"/>
              <w:szCs w:val="21"/>
            </w:rPr>
            <w:fldChar w:fldCharType="separate"/>
          </w:r>
          <w:r>
            <w:rPr>
              <w:rFonts w:hint="eastAsia"/>
            </w:rPr>
            <w:t>（二）全空间布局，深化文旅互融互促发展模式</w:t>
          </w:r>
          <w:r>
            <w:tab/>
          </w:r>
          <w:r>
            <w:fldChar w:fldCharType="begin"/>
          </w:r>
          <w:r>
            <w:instrText xml:space="preserve"> PAGEREF _Toc26194 \h </w:instrText>
          </w:r>
          <w:r>
            <w:fldChar w:fldCharType="separate"/>
          </w:r>
          <w:r>
            <w:t>55</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_Toc391 </w:instrText>
          </w:r>
          <w:r>
            <w:rPr>
              <w:rFonts w:hint="eastAsia"/>
              <w:szCs w:val="21"/>
            </w:rPr>
            <w:fldChar w:fldCharType="separate"/>
          </w:r>
          <w:r>
            <w:rPr>
              <w:rFonts w:hint="eastAsia"/>
            </w:rPr>
            <w:t>（三）全景观打造，构建文化旅游多元发展业态</w:t>
          </w:r>
          <w:r>
            <w:tab/>
          </w:r>
          <w:r>
            <w:fldChar w:fldCharType="begin"/>
          </w:r>
          <w:r>
            <w:instrText xml:space="preserve"> PAGEREF _Toc391 \h </w:instrText>
          </w:r>
          <w:r>
            <w:fldChar w:fldCharType="separate"/>
          </w:r>
          <w:r>
            <w:t>55</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_Toc29137 </w:instrText>
          </w:r>
          <w:r>
            <w:rPr>
              <w:rFonts w:hint="eastAsia"/>
              <w:szCs w:val="21"/>
            </w:rPr>
            <w:fldChar w:fldCharType="separate"/>
          </w:r>
          <w:r>
            <w:rPr>
              <w:rFonts w:hint="eastAsia"/>
            </w:rPr>
            <w:t>（四）全要素完善，延伸文化旅游优质服务支点</w:t>
          </w:r>
          <w:r>
            <w:tab/>
          </w:r>
          <w:r>
            <w:fldChar w:fldCharType="begin"/>
          </w:r>
          <w:r>
            <w:instrText xml:space="preserve"> PAGEREF _Toc29137 \h </w:instrText>
          </w:r>
          <w:r>
            <w:fldChar w:fldCharType="separate"/>
          </w:r>
          <w:r>
            <w:t>56</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_Toc12840 </w:instrText>
          </w:r>
          <w:r>
            <w:rPr>
              <w:rFonts w:hint="eastAsia"/>
              <w:szCs w:val="21"/>
            </w:rPr>
            <w:fldChar w:fldCharType="separate"/>
          </w:r>
          <w:r>
            <w:rPr>
              <w:rFonts w:hint="eastAsia"/>
            </w:rPr>
            <w:t>（五）全产业融合，激活文化旅游综合带动功能</w:t>
          </w:r>
          <w:r>
            <w:tab/>
          </w:r>
          <w:r>
            <w:fldChar w:fldCharType="begin"/>
          </w:r>
          <w:r>
            <w:instrText xml:space="preserve"> PAGEREF _Toc12840 \h </w:instrText>
          </w:r>
          <w:r>
            <w:fldChar w:fldCharType="separate"/>
          </w:r>
          <w:r>
            <w:t>56</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_Toc30898 </w:instrText>
          </w:r>
          <w:r>
            <w:rPr>
              <w:rFonts w:hint="eastAsia"/>
              <w:szCs w:val="21"/>
            </w:rPr>
            <w:fldChar w:fldCharType="separate"/>
          </w:r>
          <w:r>
            <w:rPr>
              <w:rFonts w:hint="eastAsia"/>
            </w:rPr>
            <w:t>（六）全时段提速，依托重点项目建设夯基扩量</w:t>
          </w:r>
          <w:r>
            <w:tab/>
          </w:r>
          <w:r>
            <w:fldChar w:fldCharType="begin"/>
          </w:r>
          <w:r>
            <w:instrText xml:space="preserve"> PAGEREF _Toc30898 \h </w:instrText>
          </w:r>
          <w:r>
            <w:fldChar w:fldCharType="separate"/>
          </w:r>
          <w:r>
            <w:t>57</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_Toc7377 </w:instrText>
          </w:r>
          <w:r>
            <w:rPr>
              <w:rFonts w:hint="eastAsia"/>
              <w:szCs w:val="21"/>
            </w:rPr>
            <w:fldChar w:fldCharType="separate"/>
          </w:r>
          <w:r>
            <w:rPr>
              <w:rFonts w:hint="eastAsia"/>
            </w:rPr>
            <w:t>四、近期重点建设项目</w:t>
          </w:r>
          <w:r>
            <w:tab/>
          </w:r>
          <w:r>
            <w:fldChar w:fldCharType="begin"/>
          </w:r>
          <w:r>
            <w:instrText xml:space="preserve"> PAGEREF _Toc7377 \h </w:instrText>
          </w:r>
          <w:r>
            <w:fldChar w:fldCharType="separate"/>
          </w:r>
          <w:r>
            <w:t>58</w:t>
          </w:r>
          <w:r>
            <w:fldChar w:fldCharType="end"/>
          </w:r>
          <w:r>
            <w:rPr>
              <w:rFonts w:hint="eastAsia"/>
              <w:szCs w:val="21"/>
            </w:rPr>
            <w:fldChar w:fldCharType="end"/>
          </w:r>
        </w:p>
        <w:p>
          <w:pPr>
            <w:pStyle w:val="45"/>
            <w:tabs>
              <w:tab w:val="right" w:leader="dot" w:pos="8306"/>
            </w:tabs>
          </w:pPr>
          <w:r>
            <w:rPr>
              <w:rFonts w:hint="eastAsia"/>
              <w:szCs w:val="21"/>
            </w:rPr>
            <w:fldChar w:fldCharType="begin"/>
          </w:r>
          <w:r>
            <w:rPr>
              <w:rFonts w:hint="eastAsia"/>
              <w:szCs w:val="21"/>
            </w:rPr>
            <w:instrText xml:space="preserve"> HYPERLINK \l _Toc24044 </w:instrText>
          </w:r>
          <w:r>
            <w:rPr>
              <w:rFonts w:hint="eastAsia"/>
              <w:szCs w:val="21"/>
            </w:rPr>
            <w:fldChar w:fldCharType="separate"/>
          </w:r>
          <w:r>
            <w:rPr>
              <w:rFonts w:hint="eastAsia"/>
            </w:rPr>
            <w:t>第八章 服务提升规划</w:t>
          </w:r>
          <w:r>
            <w:tab/>
          </w:r>
          <w:r>
            <w:fldChar w:fldCharType="begin"/>
          </w:r>
          <w:r>
            <w:instrText xml:space="preserve"> PAGEREF _Toc24044 \h </w:instrText>
          </w:r>
          <w:r>
            <w:fldChar w:fldCharType="separate"/>
          </w:r>
          <w:r>
            <w:t>61</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_Toc5157 </w:instrText>
          </w:r>
          <w:r>
            <w:rPr>
              <w:rFonts w:hint="eastAsia"/>
              <w:szCs w:val="21"/>
            </w:rPr>
            <w:fldChar w:fldCharType="separate"/>
          </w:r>
          <w:r>
            <w:rPr>
              <w:rFonts w:hint="eastAsia"/>
            </w:rPr>
            <w:t>一、旅游交通系统规划</w:t>
          </w:r>
          <w:r>
            <w:tab/>
          </w:r>
          <w:r>
            <w:fldChar w:fldCharType="begin"/>
          </w:r>
          <w:r>
            <w:instrText xml:space="preserve"> PAGEREF _Toc5157 \h </w:instrText>
          </w:r>
          <w:r>
            <w:fldChar w:fldCharType="separate"/>
          </w:r>
          <w:r>
            <w:t>61</w:t>
          </w:r>
          <w:r>
            <w:fldChar w:fldCharType="end"/>
          </w:r>
          <w:r>
            <w:rPr>
              <w:rFonts w:hint="eastAsia"/>
              <w:szCs w:val="21"/>
            </w:rPr>
            <w:fldChar w:fldCharType="end"/>
          </w:r>
        </w:p>
        <w:p>
          <w:pPr>
            <w:pStyle w:val="33"/>
            <w:tabs>
              <w:tab w:val="right" w:pos="4800"/>
              <w:tab w:val="right" w:leader="dot" w:pos="8306"/>
            </w:tabs>
          </w:pPr>
          <w:r>
            <w:rPr>
              <w:rFonts w:hint="eastAsia"/>
              <w:szCs w:val="21"/>
            </w:rPr>
            <w:fldChar w:fldCharType="begin"/>
          </w:r>
          <w:r>
            <w:rPr>
              <w:rFonts w:hint="eastAsia"/>
              <w:szCs w:val="21"/>
            </w:rPr>
            <w:instrText xml:space="preserve"> HYPERLINK \l _Toc16142 </w:instrText>
          </w:r>
          <w:r>
            <w:rPr>
              <w:rFonts w:hint="eastAsia"/>
              <w:szCs w:val="21"/>
            </w:rPr>
            <w:fldChar w:fldCharType="separate"/>
          </w:r>
          <w:r>
            <w:rPr>
              <w:rFonts w:hint="eastAsia"/>
            </w:rPr>
            <w:t>（一）</w:t>
          </w:r>
          <w:r>
            <w:rPr>
              <w:rFonts w:hint="eastAsia"/>
            </w:rPr>
            <w:tab/>
          </w:r>
          <w:r>
            <w:rPr>
              <w:rFonts w:hint="eastAsia"/>
            </w:rPr>
            <w:t>对外交通网络构建</w:t>
          </w:r>
          <w:r>
            <w:tab/>
          </w:r>
          <w:r>
            <w:fldChar w:fldCharType="begin"/>
          </w:r>
          <w:r>
            <w:instrText xml:space="preserve"> PAGEREF _Toc16142 \h </w:instrText>
          </w:r>
          <w:r>
            <w:fldChar w:fldCharType="separate"/>
          </w:r>
          <w:r>
            <w:t>61</w:t>
          </w:r>
          <w:r>
            <w:fldChar w:fldCharType="end"/>
          </w:r>
          <w:r>
            <w:rPr>
              <w:rFonts w:hint="eastAsia"/>
              <w:szCs w:val="21"/>
            </w:rPr>
            <w:fldChar w:fldCharType="end"/>
          </w:r>
        </w:p>
        <w:p>
          <w:pPr>
            <w:pStyle w:val="33"/>
            <w:tabs>
              <w:tab w:val="right" w:pos="4800"/>
              <w:tab w:val="right" w:leader="dot" w:pos="8306"/>
            </w:tabs>
          </w:pPr>
          <w:r>
            <w:rPr>
              <w:rFonts w:hint="eastAsia"/>
              <w:szCs w:val="21"/>
            </w:rPr>
            <w:fldChar w:fldCharType="begin"/>
          </w:r>
          <w:r>
            <w:rPr>
              <w:rFonts w:hint="eastAsia"/>
              <w:szCs w:val="21"/>
            </w:rPr>
            <w:instrText xml:space="preserve"> HYPERLINK \l _Toc26372 </w:instrText>
          </w:r>
          <w:r>
            <w:rPr>
              <w:rFonts w:hint="eastAsia"/>
              <w:szCs w:val="21"/>
            </w:rPr>
            <w:fldChar w:fldCharType="separate"/>
          </w:r>
          <w:r>
            <w:rPr>
              <w:rFonts w:hint="eastAsia"/>
            </w:rPr>
            <w:t>（二）</w:t>
          </w:r>
          <w:r>
            <w:rPr>
              <w:rFonts w:hint="eastAsia"/>
            </w:rPr>
            <w:tab/>
          </w:r>
          <w:r>
            <w:rPr>
              <w:rFonts w:hint="eastAsia"/>
            </w:rPr>
            <w:t>内部交通网络构建</w:t>
          </w:r>
          <w:r>
            <w:tab/>
          </w:r>
          <w:r>
            <w:fldChar w:fldCharType="begin"/>
          </w:r>
          <w:r>
            <w:instrText xml:space="preserve"> PAGEREF _Toc26372 \h </w:instrText>
          </w:r>
          <w:r>
            <w:fldChar w:fldCharType="separate"/>
          </w:r>
          <w:r>
            <w:t>61</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_Toc195 </w:instrText>
          </w:r>
          <w:r>
            <w:rPr>
              <w:rFonts w:hint="eastAsia"/>
              <w:szCs w:val="21"/>
            </w:rPr>
            <w:fldChar w:fldCharType="separate"/>
          </w:r>
          <w:r>
            <w:rPr>
              <w:rFonts w:hint="eastAsia"/>
            </w:rPr>
            <w:t>二、旅游服务要素提升规划</w:t>
          </w:r>
          <w:r>
            <w:tab/>
          </w:r>
          <w:r>
            <w:fldChar w:fldCharType="begin"/>
          </w:r>
          <w:r>
            <w:instrText xml:space="preserve"> PAGEREF _Toc195 \h </w:instrText>
          </w:r>
          <w:r>
            <w:fldChar w:fldCharType="separate"/>
          </w:r>
          <w:r>
            <w:t>62</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_Toc7056 </w:instrText>
          </w:r>
          <w:r>
            <w:rPr>
              <w:rFonts w:hint="eastAsia"/>
              <w:szCs w:val="21"/>
            </w:rPr>
            <w:fldChar w:fldCharType="separate"/>
          </w:r>
          <w:r>
            <w:rPr>
              <w:rFonts w:hint="eastAsia"/>
            </w:rPr>
            <w:t>（一）旅游住宿</w:t>
          </w:r>
          <w:r>
            <w:tab/>
          </w:r>
          <w:r>
            <w:fldChar w:fldCharType="begin"/>
          </w:r>
          <w:r>
            <w:instrText xml:space="preserve"> PAGEREF _Toc7056 \h </w:instrText>
          </w:r>
          <w:r>
            <w:fldChar w:fldCharType="separate"/>
          </w:r>
          <w:r>
            <w:t>62</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_Toc31807 </w:instrText>
          </w:r>
          <w:r>
            <w:rPr>
              <w:rFonts w:hint="eastAsia"/>
              <w:szCs w:val="21"/>
            </w:rPr>
            <w:fldChar w:fldCharType="separate"/>
          </w:r>
          <w:r>
            <w:rPr>
              <w:rFonts w:hint="eastAsia"/>
            </w:rPr>
            <w:t>（二）旅游餐饮</w:t>
          </w:r>
          <w:r>
            <w:tab/>
          </w:r>
          <w:r>
            <w:fldChar w:fldCharType="begin"/>
          </w:r>
          <w:r>
            <w:instrText xml:space="preserve"> PAGEREF _Toc31807 \h </w:instrText>
          </w:r>
          <w:r>
            <w:fldChar w:fldCharType="separate"/>
          </w:r>
          <w:r>
            <w:t>62</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_Toc19296 </w:instrText>
          </w:r>
          <w:r>
            <w:rPr>
              <w:rFonts w:hint="eastAsia"/>
              <w:szCs w:val="21"/>
            </w:rPr>
            <w:fldChar w:fldCharType="separate"/>
          </w:r>
          <w:r>
            <w:rPr>
              <w:rFonts w:hint="eastAsia"/>
            </w:rPr>
            <w:t>（三）娱乐休闲</w:t>
          </w:r>
          <w:r>
            <w:tab/>
          </w:r>
          <w:r>
            <w:fldChar w:fldCharType="begin"/>
          </w:r>
          <w:r>
            <w:instrText xml:space="preserve"> PAGEREF _Toc19296 \h </w:instrText>
          </w:r>
          <w:r>
            <w:fldChar w:fldCharType="separate"/>
          </w:r>
          <w:r>
            <w:t>62</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_Toc15654 </w:instrText>
          </w:r>
          <w:r>
            <w:rPr>
              <w:rFonts w:hint="eastAsia"/>
              <w:szCs w:val="21"/>
            </w:rPr>
            <w:fldChar w:fldCharType="separate"/>
          </w:r>
          <w:r>
            <w:rPr>
              <w:rFonts w:hint="eastAsia"/>
            </w:rPr>
            <w:t>（四）旅游商品</w:t>
          </w:r>
          <w:r>
            <w:tab/>
          </w:r>
          <w:r>
            <w:fldChar w:fldCharType="begin"/>
          </w:r>
          <w:r>
            <w:instrText xml:space="preserve"> PAGEREF _Toc15654 \h </w:instrText>
          </w:r>
          <w:r>
            <w:fldChar w:fldCharType="separate"/>
          </w:r>
          <w:r>
            <w:t>63</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_Toc29255 </w:instrText>
          </w:r>
          <w:r>
            <w:rPr>
              <w:rFonts w:hint="eastAsia"/>
              <w:szCs w:val="21"/>
            </w:rPr>
            <w:fldChar w:fldCharType="separate"/>
          </w:r>
          <w:r>
            <w:rPr>
              <w:rFonts w:hint="eastAsia"/>
            </w:rPr>
            <w:t>三、旅游公共服务体系建设规划</w:t>
          </w:r>
          <w:r>
            <w:tab/>
          </w:r>
          <w:r>
            <w:fldChar w:fldCharType="begin"/>
          </w:r>
          <w:r>
            <w:instrText xml:space="preserve"> PAGEREF _Toc29255 \h </w:instrText>
          </w:r>
          <w:r>
            <w:fldChar w:fldCharType="separate"/>
          </w:r>
          <w:r>
            <w:t>63</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_Toc31672 </w:instrText>
          </w:r>
          <w:r>
            <w:rPr>
              <w:rFonts w:hint="eastAsia"/>
              <w:szCs w:val="21"/>
            </w:rPr>
            <w:fldChar w:fldCharType="separate"/>
          </w:r>
          <w:r>
            <w:rPr>
              <w:rFonts w:hint="eastAsia"/>
            </w:rPr>
            <w:t>（一）旅游厕所建设</w:t>
          </w:r>
          <w:r>
            <w:tab/>
          </w:r>
          <w:r>
            <w:fldChar w:fldCharType="begin"/>
          </w:r>
          <w:r>
            <w:instrText xml:space="preserve"> PAGEREF _Toc31672 \h </w:instrText>
          </w:r>
          <w:r>
            <w:fldChar w:fldCharType="separate"/>
          </w:r>
          <w:r>
            <w:t>63</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_Toc19546 </w:instrText>
          </w:r>
          <w:r>
            <w:rPr>
              <w:rFonts w:hint="eastAsia"/>
              <w:szCs w:val="21"/>
            </w:rPr>
            <w:fldChar w:fldCharType="separate"/>
          </w:r>
          <w:r>
            <w:rPr>
              <w:rFonts w:hint="eastAsia"/>
            </w:rPr>
            <w:t>（二）智慧旅游体系</w:t>
          </w:r>
          <w:r>
            <w:tab/>
          </w:r>
          <w:r>
            <w:fldChar w:fldCharType="begin"/>
          </w:r>
          <w:r>
            <w:instrText xml:space="preserve"> PAGEREF _Toc19546 \h </w:instrText>
          </w:r>
          <w:r>
            <w:fldChar w:fldCharType="separate"/>
          </w:r>
          <w:r>
            <w:t>64</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_Toc7488 </w:instrText>
          </w:r>
          <w:r>
            <w:rPr>
              <w:rFonts w:hint="eastAsia"/>
              <w:szCs w:val="21"/>
            </w:rPr>
            <w:fldChar w:fldCharType="separate"/>
          </w:r>
          <w:r>
            <w:rPr>
              <w:rFonts w:hint="eastAsia"/>
            </w:rPr>
            <w:t>（三）标识解说系统</w:t>
          </w:r>
          <w:r>
            <w:tab/>
          </w:r>
          <w:r>
            <w:fldChar w:fldCharType="begin"/>
          </w:r>
          <w:r>
            <w:instrText xml:space="preserve"> PAGEREF _Toc7488 \h </w:instrText>
          </w:r>
          <w:r>
            <w:fldChar w:fldCharType="separate"/>
          </w:r>
          <w:r>
            <w:t>64</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_Toc1306 </w:instrText>
          </w:r>
          <w:r>
            <w:rPr>
              <w:rFonts w:hint="eastAsia"/>
              <w:szCs w:val="21"/>
            </w:rPr>
            <w:fldChar w:fldCharType="separate"/>
          </w:r>
          <w:r>
            <w:rPr>
              <w:rFonts w:hint="eastAsia"/>
            </w:rPr>
            <w:t>（四）旅游公共安全</w:t>
          </w:r>
          <w:r>
            <w:tab/>
          </w:r>
          <w:r>
            <w:fldChar w:fldCharType="begin"/>
          </w:r>
          <w:r>
            <w:instrText xml:space="preserve"> PAGEREF _Toc1306 \h </w:instrText>
          </w:r>
          <w:r>
            <w:fldChar w:fldCharType="separate"/>
          </w:r>
          <w:r>
            <w:t>65</w:t>
          </w:r>
          <w:r>
            <w:fldChar w:fldCharType="end"/>
          </w:r>
          <w:r>
            <w:rPr>
              <w:rFonts w:hint="eastAsia"/>
              <w:szCs w:val="21"/>
            </w:rPr>
            <w:fldChar w:fldCharType="end"/>
          </w:r>
        </w:p>
        <w:p>
          <w:pPr>
            <w:pStyle w:val="45"/>
            <w:tabs>
              <w:tab w:val="right" w:leader="dot" w:pos="8306"/>
            </w:tabs>
          </w:pPr>
          <w:r>
            <w:rPr>
              <w:rFonts w:hint="eastAsia"/>
              <w:szCs w:val="21"/>
            </w:rPr>
            <w:fldChar w:fldCharType="begin"/>
          </w:r>
          <w:r>
            <w:rPr>
              <w:rFonts w:hint="eastAsia"/>
              <w:szCs w:val="21"/>
            </w:rPr>
            <w:instrText xml:space="preserve"> HYPERLINK \l _Toc5402 </w:instrText>
          </w:r>
          <w:r>
            <w:rPr>
              <w:rFonts w:hint="eastAsia"/>
              <w:szCs w:val="21"/>
            </w:rPr>
            <w:fldChar w:fldCharType="separate"/>
          </w:r>
          <w:r>
            <w:rPr>
              <w:rFonts w:hint="eastAsia"/>
            </w:rPr>
            <w:t>第九章 市场营销规划</w:t>
          </w:r>
          <w:r>
            <w:tab/>
          </w:r>
          <w:r>
            <w:fldChar w:fldCharType="begin"/>
          </w:r>
          <w:r>
            <w:instrText xml:space="preserve"> PAGEREF _Toc5402 \h </w:instrText>
          </w:r>
          <w:r>
            <w:fldChar w:fldCharType="separate"/>
          </w:r>
          <w:r>
            <w:t>66</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_Toc18663 </w:instrText>
          </w:r>
          <w:r>
            <w:rPr>
              <w:rFonts w:hint="eastAsia"/>
              <w:szCs w:val="21"/>
            </w:rPr>
            <w:fldChar w:fldCharType="separate"/>
          </w:r>
          <w:r>
            <w:rPr>
              <w:rFonts w:hint="eastAsia"/>
            </w:rPr>
            <w:t>一、总体思路</w:t>
          </w:r>
          <w:r>
            <w:tab/>
          </w:r>
          <w:r>
            <w:fldChar w:fldCharType="begin"/>
          </w:r>
          <w:r>
            <w:instrText xml:space="preserve"> PAGEREF _Toc18663 \h </w:instrText>
          </w:r>
          <w:r>
            <w:fldChar w:fldCharType="separate"/>
          </w:r>
          <w:r>
            <w:t>66</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_Toc4810 </w:instrText>
          </w:r>
          <w:r>
            <w:rPr>
              <w:rFonts w:hint="eastAsia"/>
              <w:szCs w:val="21"/>
            </w:rPr>
            <w:fldChar w:fldCharType="separate"/>
          </w:r>
          <w:r>
            <w:rPr>
              <w:rFonts w:hint="eastAsia"/>
            </w:rPr>
            <w:t>二、宣传口号</w:t>
          </w:r>
          <w:r>
            <w:tab/>
          </w:r>
          <w:r>
            <w:fldChar w:fldCharType="begin"/>
          </w:r>
          <w:r>
            <w:instrText xml:space="preserve"> PAGEREF _Toc4810 \h </w:instrText>
          </w:r>
          <w:r>
            <w:fldChar w:fldCharType="separate"/>
          </w:r>
          <w:r>
            <w:t>66</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_Toc4911 </w:instrText>
          </w:r>
          <w:r>
            <w:rPr>
              <w:rFonts w:hint="eastAsia"/>
              <w:szCs w:val="21"/>
            </w:rPr>
            <w:fldChar w:fldCharType="separate"/>
          </w:r>
          <w:r>
            <w:rPr>
              <w:rFonts w:hint="eastAsia"/>
            </w:rPr>
            <w:t>三、市场营销手段</w:t>
          </w:r>
          <w:r>
            <w:tab/>
          </w:r>
          <w:r>
            <w:fldChar w:fldCharType="begin"/>
          </w:r>
          <w:r>
            <w:instrText xml:space="preserve"> PAGEREF _Toc4911 \h </w:instrText>
          </w:r>
          <w:r>
            <w:fldChar w:fldCharType="separate"/>
          </w:r>
          <w:r>
            <w:t>66</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_Toc3586 </w:instrText>
          </w:r>
          <w:r>
            <w:rPr>
              <w:rFonts w:hint="eastAsia"/>
              <w:szCs w:val="21"/>
            </w:rPr>
            <w:fldChar w:fldCharType="separate"/>
          </w:r>
          <w:r>
            <w:rPr>
              <w:rFonts w:hint="eastAsia"/>
            </w:rPr>
            <w:t>（一）新媒体营销</w:t>
          </w:r>
          <w:r>
            <w:tab/>
          </w:r>
          <w:r>
            <w:fldChar w:fldCharType="begin"/>
          </w:r>
          <w:r>
            <w:instrText xml:space="preserve"> PAGEREF _Toc3586 \h </w:instrText>
          </w:r>
          <w:r>
            <w:fldChar w:fldCharType="separate"/>
          </w:r>
          <w:r>
            <w:t>66</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_Toc9974 </w:instrText>
          </w:r>
          <w:r>
            <w:rPr>
              <w:rFonts w:hint="eastAsia"/>
              <w:szCs w:val="21"/>
            </w:rPr>
            <w:fldChar w:fldCharType="separate"/>
          </w:r>
          <w:r>
            <w:rPr>
              <w:rFonts w:hint="eastAsia"/>
            </w:rPr>
            <w:t>（二）节事营销</w:t>
          </w:r>
          <w:r>
            <w:tab/>
          </w:r>
          <w:r>
            <w:fldChar w:fldCharType="begin"/>
          </w:r>
          <w:r>
            <w:instrText xml:space="preserve"> PAGEREF _Toc9974 \h </w:instrText>
          </w:r>
          <w:r>
            <w:fldChar w:fldCharType="separate"/>
          </w:r>
          <w:r>
            <w:t>67</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_Toc1919 </w:instrText>
          </w:r>
          <w:r>
            <w:rPr>
              <w:rFonts w:hint="eastAsia"/>
              <w:szCs w:val="21"/>
            </w:rPr>
            <w:fldChar w:fldCharType="separate"/>
          </w:r>
          <w:r>
            <w:rPr>
              <w:rFonts w:hint="eastAsia"/>
            </w:rPr>
            <w:t>（三）主题营销</w:t>
          </w:r>
          <w:r>
            <w:tab/>
          </w:r>
          <w:r>
            <w:fldChar w:fldCharType="begin"/>
          </w:r>
          <w:r>
            <w:instrText xml:space="preserve"> PAGEREF _Toc1919 \h </w:instrText>
          </w:r>
          <w:r>
            <w:fldChar w:fldCharType="separate"/>
          </w:r>
          <w:r>
            <w:t>67</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_Toc19620 </w:instrText>
          </w:r>
          <w:r>
            <w:rPr>
              <w:rFonts w:hint="eastAsia"/>
              <w:szCs w:val="21"/>
            </w:rPr>
            <w:fldChar w:fldCharType="separate"/>
          </w:r>
          <w:r>
            <w:rPr>
              <w:rFonts w:hint="eastAsia"/>
            </w:rPr>
            <w:t>（四）纳入政府公共营销计划</w:t>
          </w:r>
          <w:r>
            <w:tab/>
          </w:r>
          <w:r>
            <w:fldChar w:fldCharType="begin"/>
          </w:r>
          <w:r>
            <w:instrText xml:space="preserve"> PAGEREF _Toc19620 \h </w:instrText>
          </w:r>
          <w:r>
            <w:fldChar w:fldCharType="separate"/>
          </w:r>
          <w:r>
            <w:t>68</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_Toc20005 </w:instrText>
          </w:r>
          <w:r>
            <w:rPr>
              <w:rFonts w:hint="eastAsia"/>
              <w:szCs w:val="21"/>
            </w:rPr>
            <w:fldChar w:fldCharType="separate"/>
          </w:r>
          <w:r>
            <w:rPr>
              <w:rFonts w:hint="eastAsia"/>
            </w:rPr>
            <w:t>（五）</w:t>
          </w:r>
          <w:r>
            <w:rPr>
              <w:rFonts w:hint="eastAsia"/>
              <w:lang w:val="en-US" w:eastAsia="zh-CN"/>
            </w:rPr>
            <w:t>拓展</w:t>
          </w:r>
          <w:r>
            <w:rPr>
              <w:rFonts w:hint="eastAsia"/>
            </w:rPr>
            <w:t>“全流程”推广渠道</w:t>
          </w:r>
          <w:r>
            <w:tab/>
          </w:r>
          <w:r>
            <w:fldChar w:fldCharType="begin"/>
          </w:r>
          <w:r>
            <w:instrText xml:space="preserve"> PAGEREF _Toc20005 \h </w:instrText>
          </w:r>
          <w:r>
            <w:fldChar w:fldCharType="separate"/>
          </w:r>
          <w:r>
            <w:t>68</w:t>
          </w:r>
          <w:r>
            <w:fldChar w:fldCharType="end"/>
          </w:r>
          <w:r>
            <w:rPr>
              <w:rFonts w:hint="eastAsia"/>
              <w:szCs w:val="21"/>
            </w:rPr>
            <w:fldChar w:fldCharType="end"/>
          </w:r>
        </w:p>
        <w:p>
          <w:pPr>
            <w:pStyle w:val="45"/>
            <w:tabs>
              <w:tab w:val="right" w:leader="dot" w:pos="8306"/>
            </w:tabs>
          </w:pPr>
          <w:r>
            <w:rPr>
              <w:rFonts w:hint="eastAsia"/>
              <w:szCs w:val="21"/>
            </w:rPr>
            <w:fldChar w:fldCharType="begin"/>
          </w:r>
          <w:r>
            <w:rPr>
              <w:rFonts w:hint="eastAsia"/>
              <w:szCs w:val="21"/>
            </w:rPr>
            <w:instrText xml:space="preserve"> HYPERLINK \l _Toc1854 </w:instrText>
          </w:r>
          <w:r>
            <w:rPr>
              <w:rFonts w:hint="eastAsia"/>
              <w:szCs w:val="21"/>
            </w:rPr>
            <w:fldChar w:fldCharType="separate"/>
          </w:r>
          <w:r>
            <w:rPr>
              <w:rFonts w:hint="eastAsia"/>
            </w:rPr>
            <w:t>第十章 保障体系规划</w:t>
          </w:r>
          <w:r>
            <w:tab/>
          </w:r>
          <w:r>
            <w:fldChar w:fldCharType="begin"/>
          </w:r>
          <w:r>
            <w:instrText xml:space="preserve"> PAGEREF _Toc1854 \h </w:instrText>
          </w:r>
          <w:r>
            <w:fldChar w:fldCharType="separate"/>
          </w:r>
          <w:r>
            <w:t>69</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_Toc20944 </w:instrText>
          </w:r>
          <w:r>
            <w:rPr>
              <w:rFonts w:hint="eastAsia"/>
              <w:szCs w:val="21"/>
            </w:rPr>
            <w:fldChar w:fldCharType="separate"/>
          </w:r>
          <w:r>
            <w:rPr>
              <w:rFonts w:hint="eastAsia"/>
            </w:rPr>
            <w:t>一、制度政策</w:t>
          </w:r>
          <w:r>
            <w:tab/>
          </w:r>
          <w:r>
            <w:fldChar w:fldCharType="begin"/>
          </w:r>
          <w:r>
            <w:instrText xml:space="preserve"> PAGEREF _Toc20944 \h </w:instrText>
          </w:r>
          <w:r>
            <w:fldChar w:fldCharType="separate"/>
          </w:r>
          <w:r>
            <w:t>69</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_Toc17527 </w:instrText>
          </w:r>
          <w:r>
            <w:rPr>
              <w:rFonts w:hint="eastAsia"/>
              <w:szCs w:val="21"/>
            </w:rPr>
            <w:fldChar w:fldCharType="separate"/>
          </w:r>
          <w:r>
            <w:rPr>
              <w:rFonts w:hint="eastAsia"/>
            </w:rPr>
            <w:t>（一）出台旅游行业运营秩序的保障政策</w:t>
          </w:r>
          <w:r>
            <w:tab/>
          </w:r>
          <w:r>
            <w:fldChar w:fldCharType="begin"/>
          </w:r>
          <w:r>
            <w:instrText xml:space="preserve"> PAGEREF _Toc17527 \h </w:instrText>
          </w:r>
          <w:r>
            <w:fldChar w:fldCharType="separate"/>
          </w:r>
          <w:r>
            <w:t>69</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_Toc6560 </w:instrText>
          </w:r>
          <w:r>
            <w:rPr>
              <w:rFonts w:hint="eastAsia"/>
              <w:szCs w:val="21"/>
            </w:rPr>
            <w:fldChar w:fldCharType="separate"/>
          </w:r>
          <w:r>
            <w:rPr>
              <w:rFonts w:hint="eastAsia"/>
            </w:rPr>
            <w:t>（二）完善土地供给政策</w:t>
          </w:r>
          <w:r>
            <w:tab/>
          </w:r>
          <w:r>
            <w:fldChar w:fldCharType="begin"/>
          </w:r>
          <w:r>
            <w:instrText xml:space="preserve"> PAGEREF _Toc6560 \h </w:instrText>
          </w:r>
          <w:r>
            <w:fldChar w:fldCharType="separate"/>
          </w:r>
          <w:r>
            <w:t>69</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_Toc26171 </w:instrText>
          </w:r>
          <w:r>
            <w:rPr>
              <w:rFonts w:hint="eastAsia"/>
              <w:szCs w:val="21"/>
            </w:rPr>
            <w:fldChar w:fldCharType="separate"/>
          </w:r>
          <w:r>
            <w:rPr>
              <w:rFonts w:hint="eastAsia"/>
            </w:rPr>
            <w:t>（三）实行旅游业税费优惠政策</w:t>
          </w:r>
          <w:r>
            <w:tab/>
          </w:r>
          <w:r>
            <w:fldChar w:fldCharType="begin"/>
          </w:r>
          <w:r>
            <w:instrText xml:space="preserve"> PAGEREF _Toc26171 \h </w:instrText>
          </w:r>
          <w:r>
            <w:fldChar w:fldCharType="separate"/>
          </w:r>
          <w:r>
            <w:t>70</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_Toc25048 </w:instrText>
          </w:r>
          <w:r>
            <w:rPr>
              <w:rFonts w:hint="eastAsia"/>
              <w:szCs w:val="21"/>
            </w:rPr>
            <w:fldChar w:fldCharType="separate"/>
          </w:r>
          <w:r>
            <w:rPr>
              <w:rFonts w:hint="eastAsia"/>
            </w:rPr>
            <w:t>二、环境保护</w:t>
          </w:r>
          <w:r>
            <w:tab/>
          </w:r>
          <w:r>
            <w:fldChar w:fldCharType="begin"/>
          </w:r>
          <w:r>
            <w:instrText xml:space="preserve"> PAGEREF _Toc25048 \h </w:instrText>
          </w:r>
          <w:r>
            <w:fldChar w:fldCharType="separate"/>
          </w:r>
          <w:r>
            <w:t>70</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_Toc14755 </w:instrText>
          </w:r>
          <w:r>
            <w:rPr>
              <w:rFonts w:hint="eastAsia"/>
              <w:szCs w:val="21"/>
            </w:rPr>
            <w:fldChar w:fldCharType="separate"/>
          </w:r>
          <w:r>
            <w:rPr>
              <w:rFonts w:hint="eastAsia"/>
            </w:rPr>
            <w:t>（一）创建全域绿色环保景区</w:t>
          </w:r>
          <w:r>
            <w:tab/>
          </w:r>
          <w:r>
            <w:fldChar w:fldCharType="begin"/>
          </w:r>
          <w:r>
            <w:instrText xml:space="preserve"> PAGEREF _Toc14755 \h </w:instrText>
          </w:r>
          <w:r>
            <w:fldChar w:fldCharType="separate"/>
          </w:r>
          <w:r>
            <w:t>70</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_Toc17801 </w:instrText>
          </w:r>
          <w:r>
            <w:rPr>
              <w:rFonts w:hint="eastAsia"/>
              <w:szCs w:val="21"/>
            </w:rPr>
            <w:fldChar w:fldCharType="separate"/>
          </w:r>
          <w:r>
            <w:rPr>
              <w:rFonts w:hint="eastAsia"/>
            </w:rPr>
            <w:t>（二）提升绿色旅游发展水平</w:t>
          </w:r>
          <w:r>
            <w:tab/>
          </w:r>
          <w:r>
            <w:fldChar w:fldCharType="begin"/>
          </w:r>
          <w:r>
            <w:instrText xml:space="preserve"> PAGEREF _Toc17801 \h </w:instrText>
          </w:r>
          <w:r>
            <w:fldChar w:fldCharType="separate"/>
          </w:r>
          <w:r>
            <w:t>70</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_Toc20083 </w:instrText>
          </w:r>
          <w:r>
            <w:rPr>
              <w:rFonts w:hint="eastAsia"/>
              <w:szCs w:val="21"/>
            </w:rPr>
            <w:fldChar w:fldCharType="separate"/>
          </w:r>
          <w:r>
            <w:rPr>
              <w:rFonts w:hint="eastAsia"/>
            </w:rPr>
            <w:t>（三）推动生态共建共享行动</w:t>
          </w:r>
          <w:r>
            <w:tab/>
          </w:r>
          <w:r>
            <w:fldChar w:fldCharType="begin"/>
          </w:r>
          <w:r>
            <w:instrText xml:space="preserve"> PAGEREF _Toc20083 \h </w:instrText>
          </w:r>
          <w:r>
            <w:fldChar w:fldCharType="separate"/>
          </w:r>
          <w:r>
            <w:t>71</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_Toc14994 </w:instrText>
          </w:r>
          <w:r>
            <w:rPr>
              <w:rFonts w:hint="eastAsia"/>
              <w:szCs w:val="21"/>
            </w:rPr>
            <w:fldChar w:fldCharType="separate"/>
          </w:r>
          <w:r>
            <w:rPr>
              <w:rFonts w:hint="eastAsia"/>
            </w:rPr>
            <w:t>三、金融体系</w:t>
          </w:r>
          <w:r>
            <w:tab/>
          </w:r>
          <w:r>
            <w:fldChar w:fldCharType="begin"/>
          </w:r>
          <w:r>
            <w:instrText xml:space="preserve"> PAGEREF _Toc14994 \h </w:instrText>
          </w:r>
          <w:r>
            <w:fldChar w:fldCharType="separate"/>
          </w:r>
          <w:r>
            <w:t>71</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_Toc31628 </w:instrText>
          </w:r>
          <w:r>
            <w:rPr>
              <w:rFonts w:hint="eastAsia"/>
              <w:szCs w:val="21"/>
            </w:rPr>
            <w:fldChar w:fldCharType="separate"/>
          </w:r>
          <w:r>
            <w:rPr>
              <w:rFonts w:hint="eastAsia"/>
            </w:rPr>
            <w:t>（一）建立文旅投融资平台</w:t>
          </w:r>
          <w:r>
            <w:tab/>
          </w:r>
          <w:r>
            <w:fldChar w:fldCharType="begin"/>
          </w:r>
          <w:r>
            <w:instrText xml:space="preserve"> PAGEREF _Toc31628 \h </w:instrText>
          </w:r>
          <w:r>
            <w:fldChar w:fldCharType="separate"/>
          </w:r>
          <w:r>
            <w:t>71</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_Toc6858 </w:instrText>
          </w:r>
          <w:r>
            <w:rPr>
              <w:rFonts w:hint="eastAsia"/>
              <w:szCs w:val="21"/>
            </w:rPr>
            <w:fldChar w:fldCharType="separate"/>
          </w:r>
          <w:r>
            <w:rPr>
              <w:rFonts w:hint="eastAsia"/>
            </w:rPr>
            <w:t>（二）深化文旅与金融机构的合作</w:t>
          </w:r>
          <w:r>
            <w:tab/>
          </w:r>
          <w:r>
            <w:fldChar w:fldCharType="begin"/>
          </w:r>
          <w:r>
            <w:instrText xml:space="preserve"> PAGEREF _Toc6858 \h </w:instrText>
          </w:r>
          <w:r>
            <w:fldChar w:fldCharType="separate"/>
          </w:r>
          <w:r>
            <w:t>71</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_Toc32766 </w:instrText>
          </w:r>
          <w:r>
            <w:rPr>
              <w:rFonts w:hint="eastAsia"/>
              <w:szCs w:val="21"/>
            </w:rPr>
            <w:fldChar w:fldCharType="separate"/>
          </w:r>
          <w:r>
            <w:rPr>
              <w:rFonts w:hint="eastAsia"/>
            </w:rPr>
            <w:t>（三）鼓励社会化资本投资旅游业</w:t>
          </w:r>
          <w:r>
            <w:tab/>
          </w:r>
          <w:r>
            <w:fldChar w:fldCharType="begin"/>
          </w:r>
          <w:r>
            <w:instrText xml:space="preserve"> PAGEREF _Toc32766 \h </w:instrText>
          </w:r>
          <w:r>
            <w:fldChar w:fldCharType="separate"/>
          </w:r>
          <w:r>
            <w:t>72</w:t>
          </w:r>
          <w:r>
            <w:fldChar w:fldCharType="end"/>
          </w:r>
          <w:r>
            <w:rPr>
              <w:rFonts w:hint="eastAsia"/>
              <w:szCs w:val="21"/>
            </w:rPr>
            <w:fldChar w:fldCharType="end"/>
          </w:r>
        </w:p>
        <w:p>
          <w:pPr>
            <w:pStyle w:val="51"/>
            <w:tabs>
              <w:tab w:val="right" w:leader="dot" w:pos="8306"/>
            </w:tabs>
          </w:pPr>
          <w:r>
            <w:rPr>
              <w:rFonts w:hint="eastAsia"/>
              <w:szCs w:val="21"/>
            </w:rPr>
            <w:fldChar w:fldCharType="begin"/>
          </w:r>
          <w:r>
            <w:rPr>
              <w:rFonts w:hint="eastAsia"/>
              <w:szCs w:val="21"/>
            </w:rPr>
            <w:instrText xml:space="preserve"> HYPERLINK \l _Toc2890 </w:instrText>
          </w:r>
          <w:r>
            <w:rPr>
              <w:rFonts w:hint="eastAsia"/>
              <w:szCs w:val="21"/>
            </w:rPr>
            <w:fldChar w:fldCharType="separate"/>
          </w:r>
          <w:r>
            <w:rPr>
              <w:rFonts w:hint="eastAsia"/>
            </w:rPr>
            <w:t>四、人才技术</w:t>
          </w:r>
          <w:r>
            <w:tab/>
          </w:r>
          <w:r>
            <w:fldChar w:fldCharType="begin"/>
          </w:r>
          <w:r>
            <w:instrText xml:space="preserve"> PAGEREF _Toc2890 \h </w:instrText>
          </w:r>
          <w:r>
            <w:fldChar w:fldCharType="separate"/>
          </w:r>
          <w:r>
            <w:t>72</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_Toc28061 </w:instrText>
          </w:r>
          <w:r>
            <w:rPr>
              <w:rFonts w:hint="eastAsia"/>
              <w:szCs w:val="21"/>
            </w:rPr>
            <w:fldChar w:fldCharType="separate"/>
          </w:r>
          <w:r>
            <w:rPr>
              <w:rFonts w:hint="eastAsia"/>
            </w:rPr>
            <w:t>（一）建设高层次文旅人才队伍</w:t>
          </w:r>
          <w:r>
            <w:tab/>
          </w:r>
          <w:r>
            <w:fldChar w:fldCharType="begin"/>
          </w:r>
          <w:r>
            <w:instrText xml:space="preserve"> PAGEREF _Toc28061 \h </w:instrText>
          </w:r>
          <w:r>
            <w:fldChar w:fldCharType="separate"/>
          </w:r>
          <w:r>
            <w:t>72</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_Toc23343 </w:instrText>
          </w:r>
          <w:r>
            <w:rPr>
              <w:rFonts w:hint="eastAsia"/>
              <w:szCs w:val="21"/>
            </w:rPr>
            <w:fldChar w:fldCharType="separate"/>
          </w:r>
          <w:r>
            <w:rPr>
              <w:rFonts w:hint="eastAsia"/>
            </w:rPr>
            <w:t>（二）建立文旅人才培养培训基地</w:t>
          </w:r>
          <w:r>
            <w:tab/>
          </w:r>
          <w:r>
            <w:fldChar w:fldCharType="begin"/>
          </w:r>
          <w:r>
            <w:instrText xml:space="preserve"> PAGEREF _Toc23343 \h </w:instrText>
          </w:r>
          <w:r>
            <w:fldChar w:fldCharType="separate"/>
          </w:r>
          <w:r>
            <w:t>72</w:t>
          </w:r>
          <w:r>
            <w:fldChar w:fldCharType="end"/>
          </w:r>
          <w:r>
            <w:rPr>
              <w:rFonts w:hint="eastAsia"/>
              <w:szCs w:val="21"/>
            </w:rPr>
            <w:fldChar w:fldCharType="end"/>
          </w:r>
        </w:p>
        <w:p>
          <w:pPr>
            <w:pStyle w:val="33"/>
            <w:tabs>
              <w:tab w:val="right" w:leader="dot" w:pos="8306"/>
            </w:tabs>
          </w:pPr>
          <w:r>
            <w:rPr>
              <w:rFonts w:hint="eastAsia"/>
              <w:szCs w:val="21"/>
            </w:rPr>
            <w:fldChar w:fldCharType="begin"/>
          </w:r>
          <w:r>
            <w:rPr>
              <w:rFonts w:hint="eastAsia"/>
              <w:szCs w:val="21"/>
            </w:rPr>
            <w:instrText xml:space="preserve"> HYPERLINK \l _Toc12613 </w:instrText>
          </w:r>
          <w:r>
            <w:rPr>
              <w:rFonts w:hint="eastAsia"/>
              <w:szCs w:val="21"/>
            </w:rPr>
            <w:fldChar w:fldCharType="separate"/>
          </w:r>
          <w:r>
            <w:rPr>
              <w:rFonts w:hint="eastAsia"/>
            </w:rPr>
            <w:t>（三）构建新型文旅培训平台</w:t>
          </w:r>
          <w:r>
            <w:tab/>
          </w:r>
          <w:r>
            <w:fldChar w:fldCharType="begin"/>
          </w:r>
          <w:r>
            <w:instrText xml:space="preserve"> PAGEREF _Toc12613 \h </w:instrText>
          </w:r>
          <w:r>
            <w:fldChar w:fldCharType="separate"/>
          </w:r>
          <w:r>
            <w:t>73</w:t>
          </w:r>
          <w:r>
            <w:fldChar w:fldCharType="end"/>
          </w:r>
          <w:r>
            <w:rPr>
              <w:rFonts w:hint="eastAsia"/>
              <w:szCs w:val="21"/>
            </w:rPr>
            <w:fldChar w:fldCharType="end"/>
          </w:r>
        </w:p>
        <w:p>
          <w:pPr>
            <w:pStyle w:val="45"/>
            <w:tabs>
              <w:tab w:val="right" w:leader="dot" w:pos="8306"/>
            </w:tabs>
          </w:pPr>
          <w:r>
            <w:rPr>
              <w:rFonts w:hint="eastAsia"/>
              <w:szCs w:val="21"/>
            </w:rPr>
            <w:fldChar w:fldCharType="begin"/>
          </w:r>
          <w:r>
            <w:rPr>
              <w:rFonts w:hint="eastAsia"/>
              <w:szCs w:val="21"/>
            </w:rPr>
            <w:instrText xml:space="preserve"> HYPERLINK \l _Toc32081 </w:instrText>
          </w:r>
          <w:r>
            <w:rPr>
              <w:rFonts w:hint="eastAsia"/>
              <w:szCs w:val="21"/>
            </w:rPr>
            <w:fldChar w:fldCharType="separate"/>
          </w:r>
          <w:r>
            <w:rPr>
              <w:rFonts w:hint="eastAsia"/>
              <w:bCs/>
              <w:szCs w:val="36"/>
            </w:rPr>
            <w:t>附图1：泾源县</w:t>
          </w:r>
          <w:r>
            <w:rPr>
              <w:rFonts w:hint="eastAsia" w:eastAsia="宋体"/>
              <w:bCs/>
              <w:szCs w:val="36"/>
              <w:lang w:eastAsia="zh-CN"/>
            </w:rPr>
            <w:t>规划范围与区位图</w:t>
          </w:r>
          <w:r>
            <w:tab/>
          </w:r>
          <w:r>
            <w:fldChar w:fldCharType="begin"/>
          </w:r>
          <w:r>
            <w:instrText xml:space="preserve"> PAGEREF _Toc32081 \h </w:instrText>
          </w:r>
          <w:r>
            <w:fldChar w:fldCharType="separate"/>
          </w:r>
          <w:r>
            <w:t>74</w:t>
          </w:r>
          <w:r>
            <w:fldChar w:fldCharType="end"/>
          </w:r>
          <w:r>
            <w:rPr>
              <w:rFonts w:hint="eastAsia"/>
              <w:szCs w:val="21"/>
            </w:rPr>
            <w:fldChar w:fldCharType="end"/>
          </w:r>
        </w:p>
        <w:p>
          <w:pPr>
            <w:pStyle w:val="45"/>
            <w:tabs>
              <w:tab w:val="right" w:leader="dot" w:pos="8306"/>
            </w:tabs>
          </w:pPr>
          <w:r>
            <w:rPr>
              <w:rFonts w:hint="eastAsia"/>
              <w:szCs w:val="21"/>
            </w:rPr>
            <w:fldChar w:fldCharType="begin"/>
          </w:r>
          <w:r>
            <w:rPr>
              <w:rFonts w:hint="eastAsia"/>
              <w:szCs w:val="21"/>
            </w:rPr>
            <w:instrText xml:space="preserve"> HYPERLINK \l _Toc28208 </w:instrText>
          </w:r>
          <w:r>
            <w:rPr>
              <w:rFonts w:hint="eastAsia"/>
              <w:szCs w:val="21"/>
            </w:rPr>
            <w:fldChar w:fldCharType="separate"/>
          </w:r>
          <w:r>
            <w:rPr>
              <w:rFonts w:hint="eastAsia"/>
              <w:bCs/>
              <w:szCs w:val="36"/>
            </w:rPr>
            <w:t>附图2：泾源县旅游区位图</w:t>
          </w:r>
          <w:r>
            <w:tab/>
          </w:r>
          <w:r>
            <w:fldChar w:fldCharType="begin"/>
          </w:r>
          <w:r>
            <w:instrText xml:space="preserve"> PAGEREF _Toc28208 \h </w:instrText>
          </w:r>
          <w:r>
            <w:fldChar w:fldCharType="separate"/>
          </w:r>
          <w:r>
            <w:t>75</w:t>
          </w:r>
          <w:r>
            <w:fldChar w:fldCharType="end"/>
          </w:r>
          <w:r>
            <w:rPr>
              <w:rFonts w:hint="eastAsia"/>
              <w:szCs w:val="21"/>
            </w:rPr>
            <w:fldChar w:fldCharType="end"/>
          </w:r>
        </w:p>
        <w:p>
          <w:pPr>
            <w:pStyle w:val="45"/>
            <w:tabs>
              <w:tab w:val="right" w:leader="dot" w:pos="8306"/>
            </w:tabs>
          </w:pPr>
          <w:r>
            <w:rPr>
              <w:rFonts w:hint="eastAsia"/>
              <w:szCs w:val="21"/>
            </w:rPr>
            <w:fldChar w:fldCharType="begin"/>
          </w:r>
          <w:r>
            <w:rPr>
              <w:rFonts w:hint="eastAsia"/>
              <w:szCs w:val="21"/>
            </w:rPr>
            <w:instrText xml:space="preserve"> HYPERLINK \l _Toc7357 </w:instrText>
          </w:r>
          <w:r>
            <w:rPr>
              <w:rFonts w:hint="eastAsia"/>
              <w:szCs w:val="21"/>
            </w:rPr>
            <w:fldChar w:fldCharType="separate"/>
          </w:r>
          <w:r>
            <w:rPr>
              <w:rFonts w:hint="eastAsia"/>
              <w:bCs/>
              <w:szCs w:val="36"/>
            </w:rPr>
            <w:t>附图</w:t>
          </w:r>
          <w:r>
            <w:rPr>
              <w:rFonts w:hint="eastAsia" w:eastAsia="宋体"/>
              <w:bCs/>
              <w:szCs w:val="36"/>
              <w:lang w:val="en-US" w:eastAsia="zh-CN"/>
            </w:rPr>
            <w:t>3</w:t>
          </w:r>
          <w:r>
            <w:rPr>
              <w:rFonts w:hint="eastAsia"/>
              <w:bCs/>
              <w:szCs w:val="36"/>
            </w:rPr>
            <w:t>：泾源县</w:t>
          </w:r>
          <w:r>
            <w:rPr>
              <w:rFonts w:hint="eastAsia" w:eastAsia="宋体"/>
              <w:bCs/>
              <w:szCs w:val="36"/>
              <w:lang w:eastAsia="zh-CN"/>
            </w:rPr>
            <w:t>发展</w:t>
          </w:r>
          <w:r>
            <w:rPr>
              <w:rFonts w:hint="eastAsia"/>
              <w:bCs/>
              <w:szCs w:val="36"/>
            </w:rPr>
            <w:t>空间布局规划图</w:t>
          </w:r>
          <w:r>
            <w:tab/>
          </w:r>
          <w:r>
            <w:fldChar w:fldCharType="begin"/>
          </w:r>
          <w:r>
            <w:instrText xml:space="preserve"> PAGEREF _Toc7357 \h </w:instrText>
          </w:r>
          <w:r>
            <w:fldChar w:fldCharType="separate"/>
          </w:r>
          <w:r>
            <w:t>76</w:t>
          </w:r>
          <w:r>
            <w:fldChar w:fldCharType="end"/>
          </w:r>
          <w:r>
            <w:rPr>
              <w:rFonts w:hint="eastAsia"/>
              <w:szCs w:val="21"/>
            </w:rPr>
            <w:fldChar w:fldCharType="end"/>
          </w:r>
        </w:p>
        <w:p>
          <w:pPr>
            <w:pStyle w:val="45"/>
            <w:tabs>
              <w:tab w:val="right" w:leader="dot" w:pos="8306"/>
            </w:tabs>
          </w:pPr>
          <w:r>
            <w:rPr>
              <w:rFonts w:hint="eastAsia"/>
              <w:szCs w:val="21"/>
            </w:rPr>
            <w:fldChar w:fldCharType="begin"/>
          </w:r>
          <w:r>
            <w:rPr>
              <w:rFonts w:hint="eastAsia"/>
              <w:szCs w:val="21"/>
            </w:rPr>
            <w:instrText xml:space="preserve"> HYPERLINK \l _Toc19722 </w:instrText>
          </w:r>
          <w:r>
            <w:rPr>
              <w:rFonts w:hint="eastAsia"/>
              <w:szCs w:val="21"/>
            </w:rPr>
            <w:fldChar w:fldCharType="separate"/>
          </w:r>
          <w:r>
            <w:rPr>
              <w:rFonts w:hint="eastAsia"/>
              <w:bCs/>
              <w:szCs w:val="36"/>
            </w:rPr>
            <w:t>附图</w:t>
          </w:r>
          <w:r>
            <w:rPr>
              <w:rFonts w:hint="eastAsia" w:eastAsia="宋体"/>
              <w:bCs/>
              <w:szCs w:val="36"/>
              <w:lang w:val="en-US" w:eastAsia="zh-CN"/>
            </w:rPr>
            <w:t>4</w:t>
          </w:r>
          <w:r>
            <w:rPr>
              <w:rFonts w:hint="eastAsia"/>
              <w:bCs/>
              <w:szCs w:val="36"/>
            </w:rPr>
            <w:t>：泾源县城区旅游服务指示图</w:t>
          </w:r>
          <w:r>
            <w:tab/>
          </w:r>
          <w:r>
            <w:fldChar w:fldCharType="begin"/>
          </w:r>
          <w:r>
            <w:instrText xml:space="preserve"> PAGEREF _Toc19722 \h </w:instrText>
          </w:r>
          <w:r>
            <w:fldChar w:fldCharType="separate"/>
          </w:r>
          <w:r>
            <w:t>77</w:t>
          </w:r>
          <w:r>
            <w:fldChar w:fldCharType="end"/>
          </w:r>
          <w:r>
            <w:rPr>
              <w:rFonts w:hint="eastAsia"/>
              <w:szCs w:val="21"/>
            </w:rPr>
            <w:fldChar w:fldCharType="end"/>
          </w:r>
        </w:p>
        <w:p>
          <w:pPr>
            <w:pStyle w:val="45"/>
            <w:tabs>
              <w:tab w:val="right" w:leader="dot" w:pos="8306"/>
            </w:tabs>
          </w:pPr>
          <w:r>
            <w:rPr>
              <w:rFonts w:hint="eastAsia"/>
              <w:szCs w:val="21"/>
            </w:rPr>
            <w:fldChar w:fldCharType="begin"/>
          </w:r>
          <w:r>
            <w:rPr>
              <w:rFonts w:hint="eastAsia"/>
              <w:szCs w:val="21"/>
            </w:rPr>
            <w:instrText xml:space="preserve"> HYPERLINK \l _Toc2549 </w:instrText>
          </w:r>
          <w:r>
            <w:rPr>
              <w:rFonts w:hint="eastAsia"/>
              <w:szCs w:val="21"/>
            </w:rPr>
            <w:fldChar w:fldCharType="separate"/>
          </w:r>
          <w:r>
            <w:rPr>
              <w:rFonts w:hint="eastAsia"/>
              <w:bCs/>
              <w:szCs w:val="36"/>
              <w:lang w:val="en-US" w:eastAsia="zh-CN"/>
            </w:rPr>
            <w:t>附图5：泾源县旅游资源分布图及旅游交通图</w:t>
          </w:r>
          <w:r>
            <w:tab/>
          </w:r>
          <w:r>
            <w:fldChar w:fldCharType="begin"/>
          </w:r>
          <w:r>
            <w:instrText xml:space="preserve"> PAGEREF _Toc2549 \h </w:instrText>
          </w:r>
          <w:r>
            <w:fldChar w:fldCharType="separate"/>
          </w:r>
          <w:r>
            <w:t>78</w:t>
          </w:r>
          <w:r>
            <w:fldChar w:fldCharType="end"/>
          </w:r>
          <w:r>
            <w:rPr>
              <w:rFonts w:hint="eastAsia"/>
              <w:szCs w:val="21"/>
            </w:rPr>
            <w:fldChar w:fldCharType="end"/>
          </w:r>
        </w:p>
        <w:p>
          <w:pPr>
            <w:pStyle w:val="45"/>
            <w:tabs>
              <w:tab w:val="right" w:leader="dot" w:pos="8306"/>
            </w:tabs>
          </w:pPr>
          <w:r>
            <w:rPr>
              <w:rFonts w:hint="eastAsia"/>
              <w:szCs w:val="21"/>
            </w:rPr>
            <w:fldChar w:fldCharType="begin"/>
          </w:r>
          <w:r>
            <w:rPr>
              <w:rFonts w:hint="eastAsia"/>
              <w:szCs w:val="21"/>
            </w:rPr>
            <w:instrText xml:space="preserve"> HYPERLINK \l _Toc9390 </w:instrText>
          </w:r>
          <w:r>
            <w:rPr>
              <w:rFonts w:hint="eastAsia"/>
              <w:szCs w:val="21"/>
            </w:rPr>
            <w:fldChar w:fldCharType="separate"/>
          </w:r>
          <w:r>
            <w:rPr>
              <w:rFonts w:hint="eastAsia"/>
              <w:bCs/>
              <w:szCs w:val="36"/>
            </w:rPr>
            <w:t xml:space="preserve">附表一 </w:t>
          </w:r>
          <w:r>
            <w:rPr>
              <w:rFonts w:hint="eastAsia"/>
              <w:szCs w:val="36"/>
            </w:rPr>
            <w:t>近期建设项目实施计划表</w:t>
          </w:r>
          <w:r>
            <w:tab/>
          </w:r>
          <w:r>
            <w:fldChar w:fldCharType="begin"/>
          </w:r>
          <w:r>
            <w:instrText xml:space="preserve"> PAGEREF _Toc9390 \h </w:instrText>
          </w:r>
          <w:r>
            <w:fldChar w:fldCharType="separate"/>
          </w:r>
          <w:r>
            <w:t>79</w:t>
          </w:r>
          <w:r>
            <w:fldChar w:fldCharType="end"/>
          </w:r>
          <w:r>
            <w:rPr>
              <w:rFonts w:hint="eastAsia"/>
              <w:szCs w:val="21"/>
            </w:rPr>
            <w:fldChar w:fldCharType="end"/>
          </w:r>
        </w:p>
        <w:p>
          <w:pPr>
            <w:pStyle w:val="45"/>
            <w:tabs>
              <w:tab w:val="right" w:leader="dot" w:pos="8306"/>
            </w:tabs>
          </w:pPr>
          <w:r>
            <w:rPr>
              <w:rFonts w:hint="eastAsia"/>
              <w:szCs w:val="21"/>
            </w:rPr>
            <w:fldChar w:fldCharType="begin"/>
          </w:r>
          <w:r>
            <w:rPr>
              <w:rFonts w:hint="eastAsia"/>
              <w:szCs w:val="21"/>
            </w:rPr>
            <w:instrText xml:space="preserve"> HYPERLINK \l _Toc28486 </w:instrText>
          </w:r>
          <w:r>
            <w:rPr>
              <w:rFonts w:hint="eastAsia"/>
              <w:szCs w:val="21"/>
            </w:rPr>
            <w:fldChar w:fldCharType="separate"/>
          </w:r>
          <w:r>
            <w:rPr>
              <w:rFonts w:hint="eastAsia"/>
            </w:rPr>
            <w:t>附表二  重大项目库</w:t>
          </w:r>
          <w:r>
            <w:tab/>
          </w:r>
          <w:r>
            <w:fldChar w:fldCharType="begin"/>
          </w:r>
          <w:r>
            <w:instrText xml:space="preserve"> PAGEREF _Toc28486 \h </w:instrText>
          </w:r>
          <w:r>
            <w:fldChar w:fldCharType="separate"/>
          </w:r>
          <w:r>
            <w:t>83</w:t>
          </w:r>
          <w:r>
            <w:fldChar w:fldCharType="end"/>
          </w:r>
          <w:r>
            <w:rPr>
              <w:rFonts w:hint="eastAsia"/>
              <w:szCs w:val="21"/>
            </w:rPr>
            <w:fldChar w:fldCharType="end"/>
          </w:r>
        </w:p>
        <w:p>
          <w:pPr>
            <w:ind w:firstLine="480" w:firstLineChars="0"/>
            <w:jc w:val="center"/>
            <w:rPr>
              <w:sz w:val="24"/>
              <w:szCs w:val="21"/>
            </w:rPr>
          </w:pPr>
          <w:r>
            <w:rPr>
              <w:rFonts w:hint="eastAsia"/>
              <w:sz w:val="24"/>
              <w:szCs w:val="21"/>
            </w:rPr>
            <w:fldChar w:fldCharType="end"/>
          </w:r>
        </w:p>
      </w:sdtContent>
    </w:sdt>
    <w:p>
      <w:pPr>
        <w:pStyle w:val="4"/>
        <w:spacing w:before="381" w:after="381"/>
        <w:sectPr>
          <w:footerReference r:id="rId11" w:type="default"/>
          <w:pgSz w:w="11906" w:h="16838"/>
          <w:pgMar w:top="1440" w:right="1800" w:bottom="1440" w:left="1800" w:header="851" w:footer="992" w:gutter="0"/>
          <w:pgNumType w:fmt="upperRoman" w:start="1"/>
          <w:cols w:space="0" w:num="1"/>
          <w:docGrid w:type="lines" w:linePitch="381" w:charSpace="0"/>
        </w:sectPr>
      </w:pPr>
    </w:p>
    <w:p>
      <w:pPr>
        <w:pStyle w:val="4"/>
        <w:spacing w:before="381" w:after="381"/>
      </w:pPr>
      <w:bookmarkStart w:id="10" w:name="_Toc31323"/>
      <w:r>
        <w:rPr>
          <w:rFonts w:hint="eastAsia"/>
        </w:rPr>
        <w:t>第一章 总则</w:t>
      </w:r>
      <w:bookmarkEnd w:id="10"/>
    </w:p>
    <w:p>
      <w:pPr>
        <w:spacing w:line="348" w:lineRule="auto"/>
        <w:ind w:firstLine="560"/>
      </w:pPr>
      <w:bookmarkStart w:id="11" w:name="_Toc48914317"/>
      <w:bookmarkStart w:id="12" w:name="_Toc48912118"/>
      <w:bookmarkStart w:id="13" w:name="_Toc4823"/>
      <w:bookmarkStart w:id="14" w:name="_Toc24504"/>
      <w:bookmarkStart w:id="15" w:name="_Toc48912347"/>
      <w:bookmarkStart w:id="16" w:name="_Toc13323"/>
      <w:bookmarkStart w:id="17" w:name="_Toc48911365"/>
      <w:bookmarkStart w:id="18" w:name="_Toc7358"/>
      <w:bookmarkStart w:id="19" w:name="_Toc4226"/>
      <w:r>
        <w:rPr>
          <w:rFonts w:hint="eastAsia"/>
        </w:rPr>
        <w:t>2021-2025是我国国民经济和社会发展第十四个五年计划时期，也是“两个一百年”奋斗目标的历史交汇期，对我国国民经济和社会发展具有重要的意义</w:t>
      </w:r>
      <w:r>
        <w:rPr>
          <w:rFonts w:hint="eastAsia"/>
          <w:lang w:eastAsia="zh-CN"/>
        </w:rPr>
        <w:t>，</w:t>
      </w:r>
      <w:r>
        <w:rPr>
          <w:rFonts w:hint="eastAsia"/>
        </w:rPr>
        <w:t>也是全面开启社会主义现代化强国建设新征程的重要机遇期。</w:t>
      </w:r>
    </w:p>
    <w:p>
      <w:pPr>
        <w:spacing w:line="348" w:lineRule="auto"/>
        <w:ind w:firstLine="560"/>
      </w:pPr>
      <w:r>
        <w:rPr>
          <w:rFonts w:hint="eastAsia"/>
          <w:lang w:val="en-US" w:eastAsia="zh-CN"/>
        </w:rPr>
        <w:t>从</w:t>
      </w:r>
      <w:r>
        <w:rPr>
          <w:rFonts w:hint="eastAsia"/>
        </w:rPr>
        <w:t>外部环境来看，当前中国处于最好的发展时期，而世界处于百年未有之大变局。世界经济重心调整、世界政治格局变化趋势加快，科技与产业发展日新月异，全球治理、世界秩序，中国在世界发展格局中的作用日益凸显，在话语权、影响力逐渐提高的同时国内经济产业空心化初显、区域经济差距加大、国民经济增速放缓、生态环保问题加剧，而中美贸易战则使得外部环境越发严峻，进一步的限制、阻碍中华民族的发展。“十四五”的五年必将是中国发展变革的五年，也是突破的五年。</w:t>
      </w:r>
    </w:p>
    <w:p>
      <w:pPr>
        <w:spacing w:line="348" w:lineRule="auto"/>
        <w:ind w:firstLine="560"/>
      </w:pPr>
      <w:r>
        <w:rPr>
          <w:rFonts w:hint="eastAsia"/>
        </w:rPr>
        <w:t>从内部环境来看，我国主要矛盾在“十三五”时期已经转变，从“人民日益增长的物质文化需要同落后的社会生产之间的矛盾”到“人民日益增长的美好生活需要和不平衡不充分的发展之间的矛盾”，民族发展面临新时代、新阶段，新矛盾、新问题，新机遇、新挑战，新目标、新任务等一系列新情况。国内发展面临诸多待调整的板块，经济高速增长背后的隐患逐渐浮出水面，新千禧一代的从信息化的时代成长起来，其世界观、价值观都有了较大的变化，对于经济、社会、发展也有新的认知，“十四五”期间的发展必须强化对国内新气象的重视，充分重视积压问题地解决，强调新动力的构建，转变并适应政府的新角色，关注并做好新市场的引导，注重新媒体新渠道的应用。“十四五”的五年，必将是国内经济、格局、发展重塑的五年，必然会涌现出一批黑马，有一批城市、地区发展成为国内经济发展的新亮点。</w:t>
      </w:r>
    </w:p>
    <w:p>
      <w:pPr>
        <w:spacing w:line="348" w:lineRule="auto"/>
        <w:ind w:firstLine="560"/>
      </w:pPr>
      <w:r>
        <w:rPr>
          <w:rFonts w:hint="eastAsia"/>
        </w:rPr>
        <w:t>《中共中央国务院关于统一规划体系更好发挥国家发展规划战略导向作用的意见》（中发[2018]44号）指出，国家发展规划是经济社会发展的宏伟蓝图,是全国各族人民共同的行动纲领,居于规划体系最上位。基础规划为空间规划，主要承担基础平台功能，提供空间保障；支撑规划为区域规划和专项规划。因此，发展规划为统领规划，是党的主张转化为国家意志的载体，是其他各级各类规划的总遵循。因此，在“十四五”规划编制过程中，我们将更加注重规划的战略导向作用，增强指导和约束功能,统筹重大战略和重大举措时空安排功能，体现科学化、民主化、法治化、规范化，使规划更好地体现时代特色、更好地贯彻国家发展战略要求。</w:t>
      </w:r>
    </w:p>
    <w:p>
      <w:pPr>
        <w:spacing w:line="348" w:lineRule="auto"/>
        <w:ind w:firstLine="560"/>
      </w:pPr>
      <w:r>
        <w:rPr>
          <w:rFonts w:hint="eastAsia"/>
        </w:rPr>
        <w:t>“中华人民共和国国民经济和社会发展五年规划纲要”，是中国国民经济计划的重要部分，属长期计划。五年规划主要是对国家重大建设项目、生产力分布和国民经济重要比例关系等作出系统规划，为国民经济发展愿景规定目标和方向。五年规划是社会共同的行动纲领、五年规划是政府履行职责的依据、五年规划是引导资源配置的工具、五年规划是约束市场行为的“第二准则”。</w:t>
      </w:r>
    </w:p>
    <w:p>
      <w:pPr>
        <w:spacing w:line="348" w:lineRule="auto"/>
        <w:ind w:firstLine="560"/>
        <w:rPr>
          <w:lang w:eastAsia="en-US"/>
        </w:rPr>
      </w:pPr>
      <w:r>
        <w:rPr>
          <w:rFonts w:hint="eastAsia"/>
          <w:lang w:eastAsia="en-US"/>
        </w:rPr>
        <w:t>本规划依据自治区</w:t>
      </w:r>
      <w:r>
        <w:rPr>
          <w:rFonts w:hint="eastAsia"/>
        </w:rPr>
        <w:t>和固原市、泾源县党委、政府</w:t>
      </w:r>
      <w:r>
        <w:rPr>
          <w:rFonts w:hint="eastAsia"/>
          <w:lang w:eastAsia="en-US"/>
        </w:rPr>
        <w:t>关于</w:t>
      </w:r>
      <w:r>
        <w:rPr>
          <w:rFonts w:hint="eastAsia"/>
        </w:rPr>
        <w:t>泾源县</w:t>
      </w:r>
      <w:r>
        <w:rPr>
          <w:rFonts w:hint="eastAsia"/>
          <w:lang w:eastAsia="en-US"/>
        </w:rPr>
        <w:t>国民经济和社会发展“十四五”规划等各方面工作安排和部署，深刻把握新时代</w:t>
      </w:r>
      <w:r>
        <w:rPr>
          <w:rFonts w:hint="eastAsia"/>
        </w:rPr>
        <w:t>泾源县</w:t>
      </w:r>
      <w:r>
        <w:rPr>
          <w:rFonts w:hint="eastAsia"/>
          <w:lang w:eastAsia="en-US"/>
        </w:rPr>
        <w:t>文化旅游</w:t>
      </w:r>
      <w:r>
        <w:rPr>
          <w:rFonts w:hint="eastAsia"/>
        </w:rPr>
        <w:t>广电</w:t>
      </w:r>
      <w:r>
        <w:rPr>
          <w:rFonts w:hint="eastAsia"/>
          <w:lang w:eastAsia="en-US"/>
        </w:rPr>
        <w:t>产业发展重要机遇，科学编制《</w:t>
      </w:r>
      <w:r>
        <w:rPr>
          <w:rFonts w:hint="eastAsia"/>
        </w:rPr>
        <w:t>泾源县“十四五”</w:t>
      </w:r>
      <w:r>
        <w:rPr>
          <w:rFonts w:hint="eastAsia"/>
          <w:lang w:eastAsia="en-US"/>
        </w:rPr>
        <w:t>文化旅游</w:t>
      </w:r>
      <w:r>
        <w:rPr>
          <w:rFonts w:hint="eastAsia"/>
          <w:lang w:val="en-US" w:eastAsia="zh-CN"/>
        </w:rPr>
        <w:t>产业</w:t>
      </w:r>
      <w:r>
        <w:rPr>
          <w:rFonts w:hint="eastAsia"/>
          <w:lang w:eastAsia="en-US"/>
        </w:rPr>
        <w:t>发展规划》（以下简称《规划》）。本《规划》是 2021-2025年</w:t>
      </w:r>
      <w:r>
        <w:rPr>
          <w:rFonts w:hint="eastAsia"/>
        </w:rPr>
        <w:t>泾源县</w:t>
      </w:r>
      <w:r>
        <w:rPr>
          <w:rFonts w:hint="eastAsia"/>
          <w:lang w:eastAsia="en-US"/>
        </w:rPr>
        <w:t>文化旅游产业高质量发展蓝图。</w:t>
      </w:r>
    </w:p>
    <w:p>
      <w:pPr>
        <w:pStyle w:val="5"/>
        <w:spacing w:before="381" w:line="348" w:lineRule="auto"/>
        <w:ind w:firstLine="642" w:firstLineChars="200"/>
        <w:rPr>
          <w:rFonts w:cstheme="minorBidi"/>
          <w:color w:val="000000" w:themeColor="text1"/>
          <w:kern w:val="2"/>
          <w:sz w:val="28"/>
          <w:szCs w:val="28"/>
          <w14:textFill>
            <w14:solidFill>
              <w14:schemeClr w14:val="tx1"/>
            </w14:solidFill>
          </w14:textFill>
        </w:rPr>
      </w:pPr>
      <w:bookmarkStart w:id="20" w:name="_Toc1045"/>
      <w:r>
        <w:rPr>
          <w:rFonts w:hint="eastAsia" w:ascii="宋体" w:hAnsi="宋体"/>
        </w:rPr>
        <w:t>一、规划背景</w:t>
      </w:r>
      <w:bookmarkEnd w:id="11"/>
      <w:bookmarkEnd w:id="12"/>
      <w:bookmarkEnd w:id="13"/>
      <w:bookmarkEnd w:id="14"/>
      <w:bookmarkEnd w:id="15"/>
      <w:bookmarkEnd w:id="16"/>
      <w:bookmarkEnd w:id="17"/>
      <w:bookmarkEnd w:id="20"/>
    </w:p>
    <w:p>
      <w:pPr>
        <w:spacing w:line="348" w:lineRule="auto"/>
        <w:ind w:firstLine="548"/>
      </w:pPr>
      <w:r>
        <w:rPr>
          <w:rFonts w:hAnsi="宋体" w:cs="宋体" w:eastAsiaTheme="minorEastAsia"/>
          <w:color w:val="000000"/>
          <w:spacing w:val="-3"/>
          <w:lang w:eastAsia="en-US"/>
        </w:rPr>
        <w:t>随着文化和旅游产业的战略地位进一步加深，文旅融合发展面貌</w:t>
      </w:r>
      <w:r>
        <w:rPr>
          <w:rFonts w:hAnsi="宋体" w:cs="宋体" w:eastAsiaTheme="minorEastAsia"/>
          <w:color w:val="000000"/>
          <w:spacing w:val="-3"/>
          <w:lang w:eastAsia="en-US"/>
        </w:rPr>
        <w:cr/>
      </w:r>
      <w:r>
        <w:rPr>
          <w:rFonts w:hAnsi="宋体" w:cs="宋体" w:eastAsiaTheme="minorEastAsia"/>
          <w:color w:val="000000"/>
          <w:lang w:eastAsia="en-US"/>
        </w:rPr>
        <w:t>日新月异。要求规划应坚持高质量发展、跨越式发展、全域化发展、</w:t>
      </w:r>
      <w:r>
        <w:rPr>
          <w:rFonts w:hAnsi="宋体" w:cs="宋体" w:eastAsiaTheme="minorEastAsia"/>
          <w:color w:val="000000"/>
          <w:spacing w:val="-7"/>
          <w:lang w:eastAsia="en-US"/>
        </w:rPr>
        <w:t>协同化发展，起到承前启后、创新引领的作用。</w:t>
      </w:r>
      <w:r>
        <w:rPr>
          <w:rFonts w:hint="eastAsia" w:hAnsi="宋体" w:cs="宋体" w:eastAsiaTheme="minorEastAsia"/>
          <w:color w:val="000000"/>
          <w:spacing w:val="-7"/>
        </w:rPr>
        <w:t>泾源县</w:t>
      </w:r>
      <w:r>
        <w:rPr>
          <w:rFonts w:hint="eastAsia"/>
        </w:rPr>
        <w:t>应以“十四五”</w:t>
      </w:r>
      <w:r>
        <w:rPr>
          <w:rFonts w:hint="eastAsia"/>
          <w:lang w:val="en-US" w:eastAsia="zh-CN"/>
        </w:rPr>
        <w:t>规划</w:t>
      </w:r>
      <w:r>
        <w:rPr>
          <w:rFonts w:hint="eastAsia"/>
        </w:rPr>
        <w:t>编制为契机，在把握我国战略顶层设计、文旅发展未来趋势的基础上，总结“十三五”成果</w:t>
      </w:r>
      <w:r>
        <w:rPr>
          <w:rFonts w:hAnsi="宋体" w:cs="宋体" w:eastAsiaTheme="minorEastAsia"/>
          <w:color w:val="000000"/>
          <w:spacing w:val="-3"/>
          <w:lang w:eastAsia="en-US"/>
        </w:rPr>
        <w:t>与“十四五”期间基本战略</w:t>
      </w:r>
      <w:r>
        <w:rPr>
          <w:rFonts w:hint="eastAsia"/>
        </w:rPr>
        <w:t>，重点把握多规合一、科技创新、空间优化、文旅融合以及全域思维等战略方向，构建规划编制的技术路线，从而为未来5年泾源县文化旅游的发展提供前瞻性的、可操作的发展路径与目标。</w:t>
      </w:r>
      <w:bookmarkStart w:id="21" w:name="_Toc20253"/>
    </w:p>
    <w:p>
      <w:pPr>
        <w:widowControl/>
        <w:spacing w:line="348" w:lineRule="auto"/>
        <w:ind w:firstLine="560"/>
      </w:pPr>
      <w:r>
        <w:rPr>
          <w:rFonts w:hint="eastAsia" w:hAnsi="宋体" w:cs="宋体"/>
          <w:szCs w:val="28"/>
        </w:rPr>
        <w:t>党的</w:t>
      </w:r>
      <w:r>
        <w:rPr>
          <w:rFonts w:hint="default" w:hAnsi="宋体" w:cs="宋体"/>
          <w:szCs w:val="28"/>
          <w:lang w:val="en"/>
        </w:rPr>
        <w:t>十九大</w:t>
      </w:r>
      <w:r>
        <w:rPr>
          <w:rFonts w:hint="eastAsia" w:hAnsi="宋体" w:cs="宋体"/>
          <w:szCs w:val="28"/>
        </w:rPr>
        <w:t>提出，逐步实现旅游模式从景区旅游向全域旅游的转变，观光旅游向体验式、休闲娱乐式并重转变，为了进一步提升泾源旅游吸引力和核心竞争力，构建城乡联动、多元发展、要素集聚、功能完备的旅游产业体系，建设泾源旅游产业集群，是加快旅游业现代化、信息化、智慧化的进程。近年来，泾源县文化旅游广电工作认真贯彻落实习近平总书记系列重要讲话精神及中央、区市县各项重大决策部署，积极与上级业务主管部门进行对接，全力做好文化惠民工作，扎实推进重大项目建设，全面落实各项工作任务，取得了一定成绩。</w:t>
      </w:r>
    </w:p>
    <w:p>
      <w:pPr>
        <w:pStyle w:val="5"/>
        <w:spacing w:before="381" w:line="348" w:lineRule="auto"/>
        <w:ind w:firstLine="642" w:firstLineChars="200"/>
        <w:rPr>
          <w:rFonts w:ascii="宋体" w:hAnsi="宋体"/>
        </w:rPr>
      </w:pPr>
      <w:bookmarkStart w:id="22" w:name="_Toc16696"/>
      <w:r>
        <w:rPr>
          <w:rFonts w:hint="eastAsia" w:ascii="宋体" w:hAnsi="宋体"/>
        </w:rPr>
        <w:t>二、</w:t>
      </w:r>
      <w:bookmarkEnd w:id="21"/>
      <w:bookmarkStart w:id="23" w:name="_Toc15839"/>
      <w:r>
        <w:rPr>
          <w:rFonts w:hint="eastAsia" w:ascii="宋体" w:hAnsi="宋体"/>
        </w:rPr>
        <w:t>规划依据</w:t>
      </w:r>
      <w:bookmarkEnd w:id="22"/>
    </w:p>
    <w:bookmarkEnd w:id="23"/>
    <w:p>
      <w:pPr>
        <w:widowControl/>
        <w:spacing w:line="348" w:lineRule="auto"/>
        <w:ind w:firstLine="560"/>
        <w:rPr>
          <w:rFonts w:hAnsi="宋体" w:cs="宋体"/>
          <w:szCs w:val="28"/>
        </w:rPr>
      </w:pPr>
      <w:r>
        <w:rPr>
          <w:rFonts w:hint="eastAsia" w:hAnsi="宋体" w:cs="宋体"/>
          <w:szCs w:val="28"/>
        </w:rPr>
        <w:t>本规划依据《中华人民共和国旅游法》、《中华人民共和国城乡规划法》、《旅游规划通则》、《国家全域旅游示范区验收、认定和管理实施办法（试行）》、《国务院办公厅关于促进全域旅游发展的指导意见》（国办发（2018）15号）、《国家全域旅游示范区验收标准（试行）》（2019）、《国务院关于加快发展旅游业的意见》、《国务院关于促进旅游业改革发展的若干意见》、《国务院办公厅关于进一步促进旅游投资和消费的若干意见》、《国民旅游休闲纲要（2013-2020年）》、《关于促进乡村旅游可持续发展的指导意见》（2018）、《关于促进旅游演艺发展的指导意见》（2019）、《关于实施旅游服务质量提升计划的指导意见》（2019）、《关于进一步激发文化和旅游消费潜力的意见》（2019）、《关于促进文化和科技深度融合的指导意见》（2019）、《关于加快发展流通促进商业消费的意见》（2019）、《关于在文化领域推广政府和社会资本合作模式的指导意见》（2018）等国家政策文件，以及《宁夏回族自治区空间规划》、《宁夏内陆开放型经济试验区规划》、《宁夏回族自治区“十三五”全域旅游发展规划》、《宁夏回族自治区旅游业发展总体规划（修编）》、《宁夏全域旅游发展三年行动方案（2016-2018年）》、《宁夏回族自治区人民政府关于加快全域旅游发展的意见》、《自治区党委人民政府关于加快全域旅游示范区建设的意见》以及</w:t>
      </w:r>
      <w:r>
        <w:rPr>
          <w:rFonts w:hint="eastAsia" w:hAnsi="宋体" w:cs="宋体"/>
          <w:szCs w:val="28"/>
          <w:lang w:eastAsia="en-US"/>
        </w:rPr>
        <w:t>《固原市国民经济和社会发展第十三个五年规划纲要》</w:t>
      </w:r>
      <w:r>
        <w:rPr>
          <w:rFonts w:hint="eastAsia" w:hAnsi="宋体" w:cs="宋体"/>
          <w:szCs w:val="28"/>
        </w:rPr>
        <w:t>、</w:t>
      </w:r>
      <w:r>
        <w:rPr>
          <w:rFonts w:hint="eastAsia" w:hAnsi="宋体" w:cs="宋体"/>
          <w:szCs w:val="28"/>
          <w:lang w:eastAsia="en-US"/>
        </w:rPr>
        <w:t>《固原市旅游发展总体规划（2016-2020）（修订本）》</w:t>
      </w:r>
      <w:r>
        <w:rPr>
          <w:rFonts w:hint="eastAsia" w:hAnsi="宋体" w:cs="宋体"/>
          <w:szCs w:val="28"/>
        </w:rPr>
        <w:t>、</w:t>
      </w:r>
      <w:r>
        <w:rPr>
          <w:rFonts w:hint="eastAsia" w:hAnsi="宋体" w:cs="宋体"/>
          <w:szCs w:val="28"/>
          <w:lang w:eastAsia="en-US"/>
        </w:rPr>
        <w:t>《固原市委关于建设黄河流域生态保护和高质量发展先行区美丽新固原实施方案（固党发〔2020〕10 号）》和《固原市国民经济和社会发展第十四个五年规划纲要》</w:t>
      </w:r>
      <w:r>
        <w:rPr>
          <w:rFonts w:hint="eastAsia" w:hAnsi="宋体" w:cs="宋体"/>
          <w:szCs w:val="28"/>
        </w:rPr>
        <w:t>、《中共泾源县委员会关于推进黄河流域生态保护和高质量发展先行区建设实施方案</w:t>
      </w:r>
      <w:r>
        <w:rPr>
          <w:rFonts w:hint="eastAsia" w:hAnsi="宋体" w:cs="宋体"/>
          <w:szCs w:val="28"/>
          <w:lang w:eastAsia="en-US"/>
        </w:rPr>
        <w:t>（</w:t>
      </w:r>
      <w:r>
        <w:rPr>
          <w:rFonts w:hint="eastAsia" w:hAnsi="宋体" w:cs="宋体"/>
          <w:szCs w:val="28"/>
        </w:rPr>
        <w:t>泾</w:t>
      </w:r>
      <w:r>
        <w:rPr>
          <w:rFonts w:hint="eastAsia" w:hAnsi="宋体" w:cs="宋体"/>
          <w:szCs w:val="28"/>
          <w:lang w:eastAsia="en-US"/>
        </w:rPr>
        <w:t>党发〔2020〕</w:t>
      </w:r>
      <w:r>
        <w:rPr>
          <w:rFonts w:hint="eastAsia" w:hAnsi="宋体" w:cs="宋体"/>
          <w:szCs w:val="28"/>
        </w:rPr>
        <w:t>24</w:t>
      </w:r>
      <w:r>
        <w:rPr>
          <w:rFonts w:hint="eastAsia" w:hAnsi="宋体" w:cs="宋体"/>
          <w:szCs w:val="28"/>
          <w:lang w:eastAsia="en-US"/>
        </w:rPr>
        <w:t>号）</w:t>
      </w:r>
      <w:r>
        <w:rPr>
          <w:rFonts w:hint="eastAsia" w:hAnsi="宋体" w:cs="宋体"/>
          <w:szCs w:val="28"/>
        </w:rPr>
        <w:t>》、</w:t>
      </w:r>
      <w:r>
        <w:rPr>
          <w:rFonts w:hint="eastAsia" w:hAnsi="宋体" w:cs="宋体"/>
          <w:szCs w:val="28"/>
          <w:lang w:eastAsia="en-US"/>
        </w:rPr>
        <w:t>《</w:t>
      </w:r>
      <w:r>
        <w:rPr>
          <w:rFonts w:hint="eastAsia" w:hAnsi="宋体" w:cs="宋体"/>
          <w:szCs w:val="28"/>
        </w:rPr>
        <w:t>泾源县</w:t>
      </w:r>
      <w:r>
        <w:rPr>
          <w:rFonts w:hint="eastAsia" w:hAnsi="宋体" w:cs="宋体"/>
          <w:szCs w:val="28"/>
          <w:lang w:eastAsia="en-US"/>
        </w:rPr>
        <w:t>国民经济和社会发展第十四个五年规划纲要》</w:t>
      </w:r>
      <w:r>
        <w:rPr>
          <w:rFonts w:hint="eastAsia" w:hAnsi="宋体" w:cs="宋体"/>
          <w:szCs w:val="28"/>
        </w:rPr>
        <w:t>等相关法律法规和政策。</w:t>
      </w:r>
    </w:p>
    <w:p>
      <w:pPr>
        <w:pStyle w:val="5"/>
        <w:spacing w:before="381" w:line="348" w:lineRule="auto"/>
        <w:ind w:firstLine="642" w:firstLineChars="200"/>
        <w:rPr>
          <w:rFonts w:hint="eastAsia" w:ascii="宋体" w:hAnsi="宋体"/>
        </w:rPr>
      </w:pPr>
      <w:bookmarkStart w:id="24" w:name="_Toc17799"/>
      <w:r>
        <w:rPr>
          <w:rFonts w:hint="eastAsia" w:ascii="宋体" w:hAnsi="宋体"/>
        </w:rPr>
        <w:t>三、规划范围</w:t>
      </w:r>
      <w:bookmarkEnd w:id="24"/>
    </w:p>
    <w:p>
      <w:pPr>
        <w:widowControl/>
        <w:spacing w:line="348" w:lineRule="auto"/>
        <w:ind w:firstLine="560"/>
        <w:rPr>
          <w:rFonts w:hAnsi="宋体" w:cs="宋体"/>
          <w:szCs w:val="28"/>
        </w:rPr>
      </w:pPr>
      <w:r>
        <w:rPr>
          <w:rFonts w:hint="eastAsia" w:hAnsi="宋体" w:cs="宋体"/>
          <w:szCs w:val="28"/>
          <w:lang w:eastAsia="en-US"/>
        </w:rPr>
        <w:t>本规划涉及范围为</w:t>
      </w:r>
      <w:r>
        <w:rPr>
          <w:rFonts w:hint="eastAsia" w:hAnsi="宋体" w:cs="宋体"/>
          <w:szCs w:val="28"/>
        </w:rPr>
        <w:t>泾源县</w:t>
      </w:r>
      <w:r>
        <w:rPr>
          <w:rFonts w:hint="eastAsia" w:hAnsi="宋体" w:cs="宋体"/>
          <w:szCs w:val="28"/>
          <w:lang w:eastAsia="en-US"/>
        </w:rPr>
        <w:t>。全县总面积</w:t>
      </w:r>
      <w:r>
        <w:rPr>
          <w:rFonts w:hint="eastAsia" w:hAnsi="宋体" w:cs="宋体"/>
          <w:szCs w:val="28"/>
        </w:rPr>
        <w:t>1131</w:t>
      </w:r>
      <w:r>
        <w:rPr>
          <w:rFonts w:hint="eastAsia" w:hAnsi="宋体" w:cs="宋体"/>
          <w:szCs w:val="28"/>
          <w:lang w:eastAsia="en-US"/>
        </w:rPr>
        <w:t>平方公里，全县辖4乡3镇、96个行政村</w:t>
      </w:r>
      <w:r>
        <w:rPr>
          <w:rFonts w:hint="eastAsia" w:hAnsi="宋体" w:cs="宋体"/>
          <w:szCs w:val="28"/>
        </w:rPr>
        <w:t>。</w:t>
      </w:r>
    </w:p>
    <w:p>
      <w:pPr>
        <w:pStyle w:val="4"/>
        <w:spacing w:before="381" w:after="381"/>
      </w:pPr>
      <w:bookmarkStart w:id="25" w:name="_Toc16390"/>
      <w:bookmarkStart w:id="26" w:name="_Toc25956"/>
      <w:r>
        <w:rPr>
          <w:rFonts w:hint="eastAsia"/>
        </w:rPr>
        <w:t>第二章 “十三五”主要成就及“十四五”</w:t>
      </w:r>
      <w:bookmarkEnd w:id="18"/>
      <w:bookmarkEnd w:id="19"/>
      <w:bookmarkEnd w:id="25"/>
      <w:bookmarkStart w:id="27" w:name="_Toc17030"/>
      <w:r>
        <w:rPr>
          <w:rFonts w:hint="eastAsia"/>
        </w:rPr>
        <w:t>基本战略</w:t>
      </w:r>
      <w:bookmarkEnd w:id="26"/>
    </w:p>
    <w:p>
      <w:pPr>
        <w:pStyle w:val="5"/>
        <w:numPr>
          <w:ilvl w:val="0"/>
          <w:numId w:val="0"/>
        </w:numPr>
        <w:spacing w:before="381"/>
        <w:ind w:firstLine="642" w:firstLineChars="200"/>
      </w:pPr>
      <w:bookmarkStart w:id="28" w:name="_Toc8095"/>
      <w:bookmarkStart w:id="29" w:name="_Toc48911403"/>
      <w:bookmarkStart w:id="30" w:name="_Toc8495"/>
      <w:bookmarkStart w:id="31" w:name="_Toc48914360"/>
      <w:bookmarkStart w:id="32" w:name="_Toc48912390"/>
      <w:bookmarkStart w:id="33" w:name="_Toc48912156"/>
      <w:bookmarkStart w:id="34" w:name="_Toc24323"/>
      <w:r>
        <w:rPr>
          <w:rFonts w:hint="eastAsia"/>
          <w:lang w:val="en-US" w:eastAsia="zh-CN"/>
        </w:rPr>
        <w:t>一、</w:t>
      </w:r>
      <w:r>
        <w:rPr>
          <w:rFonts w:hint="eastAsia"/>
        </w:rPr>
        <w:t>“十三五”文化旅游工作完成情况</w:t>
      </w:r>
      <w:bookmarkEnd w:id="28"/>
    </w:p>
    <w:bookmarkEnd w:id="29"/>
    <w:bookmarkEnd w:id="30"/>
    <w:bookmarkEnd w:id="31"/>
    <w:bookmarkEnd w:id="32"/>
    <w:bookmarkEnd w:id="33"/>
    <w:bookmarkEnd w:id="34"/>
    <w:p>
      <w:pPr>
        <w:pStyle w:val="6"/>
        <w:ind w:firstLine="602"/>
      </w:pPr>
      <w:bookmarkStart w:id="35" w:name="_Toc746"/>
      <w:bookmarkStart w:id="36" w:name="_Toc558"/>
      <w:bookmarkStart w:id="37" w:name="_Toc14137"/>
      <w:r>
        <w:rPr>
          <w:rFonts w:hint="eastAsia"/>
        </w:rPr>
        <w:t>（一）文化工作</w:t>
      </w:r>
      <w:bookmarkEnd w:id="35"/>
    </w:p>
    <w:p>
      <w:pPr>
        <w:ind w:firstLine="560"/>
      </w:pPr>
      <w:r>
        <w:rPr>
          <w:rFonts w:hint="eastAsia"/>
        </w:rPr>
        <w:t>十三五期间，泾源县紧紧围绕公共文化服务体系示范县创建，立足强化文化阵地建设、丰富和繁荣公共文化事业发展，深入实施文化惠民工程，广泛开展“送戏下乡”“送书下乡”，抓好精品文艺创作、非遗传承推广工作，通过“政府投资建设公益性文化设施、购买公共文化产品、打造文化专业团队、扶持鼓励民间业余文艺团体”等措施激活文化发展活力，初步形成了符合实际、体系完整、覆盖城乡的基本公共文化服务体系。</w:t>
      </w:r>
    </w:p>
    <w:p>
      <w:pPr>
        <w:ind w:firstLine="562"/>
      </w:pPr>
      <w:r>
        <w:rPr>
          <w:rFonts w:hint="eastAsia"/>
          <w:b/>
          <w:bCs/>
        </w:rPr>
        <w:t>1、突出组织保障，扎实推进示范区创建。</w:t>
      </w:r>
      <w:r>
        <w:rPr>
          <w:rFonts w:hint="eastAsia"/>
        </w:rPr>
        <w:t>一是加强组织领导，建立工作机制。县委、</w:t>
      </w:r>
      <w:r>
        <w:rPr>
          <w:rFonts w:hint="eastAsia"/>
          <w:lang w:eastAsia="zh-CN"/>
        </w:rPr>
        <w:t>县</w:t>
      </w:r>
      <w:r>
        <w:rPr>
          <w:rFonts w:hint="eastAsia"/>
        </w:rPr>
        <w:t>政府紧抓公共文化服务体系示范县创建机遇，谋定后动，统筹部署，立足县域实情，制定出台了《泾源县创建国家公共文化服务体系示范区实施方案》、《泾源县创建国家公共文化服务体系示范区建设规划（2018-2020年）》等相关文件，成立了以县委副书记、县人民政府县长为组长,县委、</w:t>
      </w:r>
      <w:r>
        <w:rPr>
          <w:rFonts w:hint="eastAsia"/>
          <w:lang w:eastAsia="zh-CN"/>
        </w:rPr>
        <w:t>县</w:t>
      </w:r>
      <w:r>
        <w:rPr>
          <w:rFonts w:hint="eastAsia"/>
        </w:rPr>
        <w:t>政府分管领导为副组长，各乡镇、县直相关部门负责人为成员的创建国家公共文化服务体系示范区工作领导小组，及时组织各乡镇、县直相关部门主要负责人召开了全县创建国家公共文化服务体系示范区工作启动会，贯彻学习了全市创文大会精神，安排部署了全县创建国家公共文化服务体系示范区工作，与各乡镇、相关部门签订了工作责任书，形成一级抓一级，层层抓落实的工作机制。二是同创共建，形成合力，全面推进创建工作。为了全面开展工作，如期实现创文目标，泾源县树立起“一盘棋”思想，把创建工作摆到突出位置，加强组织领导，责任落实到位，实行项目化管理，将创建任务进一步细化、量化，明确责任主体、完成时限、质量要求、保障措施，形成了齐抓共管的工作合力，掀起了共建共享的创文热潮。三是加大宣传力度，营造浓厚氛围，充分发挥创建示范区的典型引路作用。围绕提高群众对国家公共文化服务体系示范区建设的知晓率和对公共文化权益保障的满意率两个指标，通过在广播、电视、网络等媒体制作专题、开设专栏、连续报道，在主要路段设置大型宣传牌等形式进行广泛深入宣传，真正把干部群众的思想和认识统一到县委、</w:t>
      </w:r>
      <w:r>
        <w:rPr>
          <w:rFonts w:hint="eastAsia"/>
          <w:lang w:eastAsia="zh-CN"/>
        </w:rPr>
        <w:t>县</w:t>
      </w:r>
      <w:r>
        <w:rPr>
          <w:rFonts w:hint="eastAsia"/>
        </w:rPr>
        <w:t>政府的决策部署上来，引导干部群众积极参与到示范区创建工作中去，努力营造全民了解创建、关心创建、支持创建、参与创建的浓厚氛围。</w:t>
      </w:r>
    </w:p>
    <w:p>
      <w:pPr>
        <w:ind w:firstLine="562"/>
      </w:pPr>
      <w:r>
        <w:rPr>
          <w:rFonts w:hint="eastAsia"/>
          <w:b/>
          <w:bCs/>
        </w:rPr>
        <w:t>2、突出两大工程，公共文化服务体系逐步完善。</w:t>
      </w:r>
      <w:r>
        <w:rPr>
          <w:rFonts w:hint="eastAsia"/>
        </w:rPr>
        <w:t>一是加快推进公共文化设施建设工程。坚持把公共文化服务基础设施建设作为文化事业繁荣发展主抓手，把文化民生作为社会民生的重要内涵，按照“两馆（图书馆、文化馆）一站（乡镇综合文化站）一中心（村综合文化服务中心）一大院（农民文化大院）”发展目标，不断加强公共文化基础设施建设。先后建成乡镇综合文化站7个，村级综合文化中心96个，农家书屋98个，文化大院15个，村史馆2个，民营文艺表演团体1家，初步形成了县、乡、村、户四级服务体。泾源县新华书店及图书阅览室（龙乡书城），新时代影城已完成</w:t>
      </w:r>
      <w:r>
        <w:rPr>
          <w:rFonts w:hint="eastAsia"/>
          <w:lang w:eastAsia="zh-CN"/>
        </w:rPr>
        <w:t>建设并</w:t>
      </w:r>
      <w:r>
        <w:rPr>
          <w:rFonts w:hint="eastAsia"/>
        </w:rPr>
        <w:t>投入使用。加快实施“有线电视入户”工程，乡镇通达率100%、行政村通达率96%。二是深入实施文化惠民工程。深化打造和 提升“广场文艺演出、送戏下乡、全民阅读”等文化品牌活动，以送戏下乡为载体的文化惠民演出活动力度逐年加大。每年开展送戏下乡、戏曲进乡村、戏曲进校园惠民文艺演出150多场次，以各种节会、庆典为载体的公益性广场文化活动30余场次。精心组织歌舞、社火、曲艺等各类赛事活动，深入开展全民阅读系列服务活动，形成独具魅力的地方文化品牌，极大地丰富了城乡群众的精神文化生活。不断完善公益电影放映体制，健全县、乡（镇）数字化电影放映网，按照“一月一村一场电影”的要求，组织8个放映小组每年放映农村数字电影1300多场次，观众达10万多人次。</w:t>
      </w:r>
    </w:p>
    <w:p>
      <w:pPr>
        <w:ind w:firstLine="562"/>
      </w:pPr>
      <w:r>
        <w:rPr>
          <w:rFonts w:hint="eastAsia"/>
          <w:b/>
          <w:bCs/>
        </w:rPr>
        <w:t>3、突出地域特色，文艺精品创作形式日趋繁荣。</w:t>
      </w:r>
      <w:r>
        <w:rPr>
          <w:rFonts w:hint="eastAsia"/>
        </w:rPr>
        <w:t>一是积极引导文艺工作者坚持以人民为中心的创作导向，兼收并蓄、博采众长，创作了小品《窗花与花儿》《夫妻进城》等一批富有时代特色和乡土气息的文艺精品。现代小戏《左邻右舍》被自治区党委宣传部列为2019年度小品小戏剧本孵化计划项目。二是积极扶持宁夏六盘山旅游演艺公司和泾源县六盘山秦剧团2家演艺团体积极开展文艺创作,结合脱贫攻坚、扫黑除恶、移风易俗等重点工作，展演了一场场适应新时代，群众喜闻乐见的节目。其中宁夏六盘山旅游演艺公司创排的《红色记忆》和《柳毅传书》两支舞蹈分别获得2019年“欢乐宁夏”全区文艺会演创作类二等奖和三等奖。泾源县六盘山秦剧团以“实施乡村振兴战略 推进美丽乡村建设”为题材，以泾源地方小曲戏、秦腔、小品、快板等文艺节目为载体，先后创作了《有口说不清》《扫黑除恶为人民》《情系六盘》等脍炙人口的作品，深受群众喜爱。三是积极培育群众自乐班开展活动。目前泾源县有秦腔、花儿、民间乐队等群众自乐班（团队）10余个，通过积极扶持与培育，广大群众都能积极参与到自乐班（团队）开展的文化活动中。</w:t>
      </w:r>
    </w:p>
    <w:p>
      <w:pPr>
        <w:ind w:firstLine="562"/>
      </w:pPr>
      <w:r>
        <w:rPr>
          <w:rFonts w:hint="eastAsia"/>
          <w:b/>
          <w:bCs/>
        </w:rPr>
        <w:t>4、突出多元互补，公共文化服务社会化建设有序推进。</w:t>
      </w:r>
      <w:r>
        <w:rPr>
          <w:rFonts w:hint="eastAsia"/>
        </w:rPr>
        <w:t>积极组织社会力量参与文化惠民工程建设，引入市场机制，采取政府购买服务的方式面向社会购买优质文化资源，推动公共文化产品生产和服务供给市场化、多元化。加强基层文化队伍建设，培养基层文化人才，建立了县、乡、村三级文化人才库，建立了业余文艺团队名录，配齐了乡（镇）文化站长和村级综合文化服务中心专管员。强化基层文化培训辅导工作，采取“农闲时间集中培训、农忙时间下乡辅导”的模式，分片举办各种文化培训班和辅导活动，推动了全县“三支队伍”常态化开展工作的良好局面。全县1万多名群众文艺骨干活跃在最基层，服务在第一线。2019年，泾源县文旅集团公司与宁红演艺公司共同出资成立了宁夏六盘山旅游演艺公司，为促进全县文化演出事业注入了新的动力。</w:t>
      </w:r>
    </w:p>
    <w:p>
      <w:pPr>
        <w:ind w:firstLine="562"/>
      </w:pPr>
      <w:r>
        <w:rPr>
          <w:rFonts w:hint="eastAsia"/>
          <w:b/>
          <w:bCs/>
        </w:rPr>
        <w:t>5、突出保护传承，非遗工作扎实推进。</w:t>
      </w:r>
      <w:r>
        <w:rPr>
          <w:rFonts w:hint="eastAsia"/>
        </w:rPr>
        <w:t>加强非物质文化遗产保护和传承，扶持发展文化大院、非遗传承基地和非遗传承人，剪纸、刺绣、手工艺编织、根雕、陶器制作技艺、地方特色小吃等非遗项目已实现非遗保护和产业收益的双丰收。目前，泾源县有国家级非物质文化遗产代表性保护名录项目1个；自治区级非物质文化遗产代表性保护名录项目9个，国家级非物质文化遗产代表性项目传承基地1个；自治区级非物质文化遗产代表性项目传承基地2个，自治区级非物质文化遗产代表性项目传承人18人；固原市级非物质文化遗产代表性保护名录项目15个，固原级非物质文化遗产代表性项目传承人35人；市级文化大院8个，县级文化大院7个。县文化馆挖掘的“赶牛”、“打鞄牛”、“打胡墼”三个非遗项目参加全国第十一届少数民族传统体育运动会，喜获一金两银。参加“我和我的祖国宁夏剪纸创意创意大赛”获得一金两银的好成绩。</w:t>
      </w:r>
    </w:p>
    <w:p>
      <w:pPr>
        <w:pStyle w:val="6"/>
        <w:ind w:firstLine="602"/>
      </w:pPr>
      <w:bookmarkStart w:id="38" w:name="_Toc17602"/>
      <w:r>
        <w:rPr>
          <w:rFonts w:hint="eastAsia"/>
        </w:rPr>
        <w:t>（二）旅游工作</w:t>
      </w:r>
      <w:bookmarkEnd w:id="38"/>
    </w:p>
    <w:p>
      <w:pPr>
        <w:ind w:firstLine="560"/>
      </w:pPr>
      <w:r>
        <w:rPr>
          <w:rFonts w:hint="eastAsia"/>
        </w:rPr>
        <w:t>2016年，泾源县被确定为国家级全域旅游示范县创建单位。近年来，泾源县围绕全域旅游示范县创建，持续强化旅游业发展后劲，对生态环境良好、旅游资源富集、具备发展潜力的旅游环线沿线区域，按照点轴联动、轴线开发、连通景区、带动城区、提升服务区的思路，构建“主干道路线状带动、美丽村镇组团推进、生态城市聚合发展”的文化旅游发展新格局。五年来，实施重大旅游基础设施、乡村旅游发展、特色产业示范村、农家乐改造提升等旅游建设项目20余个，累计投资19.3亿元，旅游产业发展基础进一步夯实。</w:t>
      </w:r>
    </w:p>
    <w:p>
      <w:pPr>
        <w:ind w:firstLine="562"/>
      </w:pPr>
      <w:r>
        <w:rPr>
          <w:rFonts w:hint="eastAsia"/>
          <w:b/>
          <w:bCs/>
        </w:rPr>
        <w:t>1、基础设施日趋完善。</w:t>
      </w:r>
      <w:r>
        <w:rPr>
          <w:rFonts w:hint="eastAsia"/>
        </w:rPr>
        <w:t>基础设施项目建设是激活文化旅游发展动能的重要支点，从2016年以来，泾源县先后实施了一批重点文化旅游建设项目。投资近2.3亿元，实施了杨岭村民居改造、道路整修、绿化、村史馆、旅游标示系统、旅游基础服务设施建设；投资1.5亿元左右，建设杨岭至和尚铺旅游通道17公里；投资1.2亿元，实施了六盘山镇至县城旅游慢行系统；投资1.91亿元，实施了县城至老龙潭景区20公里旅游服务带道路、绿化、水系、民居、旅游基础设施建设，新建香水新村精品民宿；投资近4000万元，实施了香水花海、泾光花海及两个旅游游览车辆换乘站；投资1000余万元，建设东山坡、李庄、下寺、沙南、泾光5个旅游驿站；投资700余万元，实施了园子生态停车场、泾河源生态停车场建设；投资300余万元，建设了杨岭、刘沟、大庄、园子、泾河源、冶家村等旅游厕所；投资近500万元，实施了旅游标示系统建设；投资近300余万元，实施了冶家旅游基础设施改造提升；招商引资建设宁夏娅豪滑雪场，破解了困扰泾源县多年的“冬季无旅游、旅游半年闲”的困境。近三年来，整合旅游扶贫资金2167.78万元，助推农民通过发展旅游产业脱贫致富，惠及全县7个乡镇86个行政村4000余户建档立卡贫困户。</w:t>
      </w:r>
    </w:p>
    <w:p>
      <w:pPr>
        <w:ind w:firstLine="562"/>
      </w:pPr>
      <w:r>
        <w:rPr>
          <w:rFonts w:hint="eastAsia"/>
          <w:b/>
          <w:bCs/>
        </w:rPr>
        <w:t>2、全域旅游全民共享。</w:t>
      </w:r>
      <w:r>
        <w:rPr>
          <w:rFonts w:hint="eastAsia"/>
        </w:rPr>
        <w:t>在推进文化旅游业发展的过程中，我们不断深化旅游+战略，通过政策推动、景区带动、能人拉动模式，建设国家级特色产业示范村2个，区级特色产业示范村1个、市级特色产业示范村2个，乡村旅游专业村9个，农家乐288户，旅游扶贫车间8个，带动1.4万余人就地就业，创收增收，乡村旅游的蓬勃发展强化了乡土文化与乡情记忆，实现了“望得见山，看得见水，记得住乡愁”，形成了城乡皆游、处处皆景的旅游模式，逐渐推动旅游收入从门票经济向综合消费的转变，能够满足1万人住宿和2万人就餐需求，提供5000个停车位，旅游综合服务水平得到全面提升。</w:t>
      </w:r>
    </w:p>
    <w:p>
      <w:pPr>
        <w:ind w:firstLine="562"/>
      </w:pPr>
      <w:r>
        <w:rPr>
          <w:rFonts w:hint="eastAsia"/>
          <w:b/>
          <w:bCs/>
        </w:rPr>
        <w:t>3、服务功能提质升级。</w:t>
      </w:r>
      <w:r>
        <w:rPr>
          <w:rFonts w:hint="eastAsia"/>
        </w:rPr>
        <w:t>公共服务供给能力是提升旅游软实力，建设全域旅游示范县的基石。为此，我们紧紧围绕行业提升，抓好导游队伍、旅游服务人才和农家乐实用人才“三支队伍”建设，举办各层级、各类别培训班38期。在此基础上，我们不断推动旅游与特色产业的融合发展，初步形成了以黄牛肉、土蜂蜜和刺绣编织为主的特色旅游产品加工体系，建立乡村旅游精准扶贫电子商务服务平台，指导和帮助产品包装入网销售，促进农副产品转化为旅游商品，“泾源好礼”享誉区内外。同时组建成立了泾源县旅游志愿者服务队、旅游交通服务队、旅游应急救援队、“小红帽”文明旅游宣传队，全域旅游服务更加贴心。</w:t>
      </w:r>
    </w:p>
    <w:p>
      <w:pPr>
        <w:ind w:firstLine="562"/>
      </w:pPr>
      <w:r>
        <w:rPr>
          <w:rFonts w:hint="eastAsia"/>
          <w:b/>
          <w:bCs/>
        </w:rPr>
        <w:t>4、创新机制强化管理。</w:t>
      </w:r>
      <w:r>
        <w:rPr>
          <w:rFonts w:hint="eastAsia"/>
        </w:rPr>
        <w:t>一是建立决策协调机制，以县委、</w:t>
      </w:r>
      <w:r>
        <w:rPr>
          <w:rFonts w:hint="eastAsia"/>
          <w:lang w:eastAsia="zh-CN"/>
        </w:rPr>
        <w:t>县</w:t>
      </w:r>
      <w:r>
        <w:rPr>
          <w:rFonts w:hint="eastAsia"/>
        </w:rPr>
        <w:t>政府主要领导亲自挂帅，各乡镇、部门为成员单位的全域旅游创建工作领导小组、创建联席会议制度为全域旅游创建工作的稳步推进提供了决策保障。二是建立综合管理机制，旅游行政监管和旅游警察大队、旅游速裁法庭、旅游综合执法大队“1+3”旅游综合管理工作机制不断深化，以全域旅游为核心的工作指标体系和绩效考核机制成为全域旅游发展的“助推器”。三是建立公共服务机制。智慧旅游大数据中心、游客服务中心、乡村旅游驿站三位一体旅游公共服务体系逐步完善，旅游综合服务廊带、特色产业示范村以及旅游厕所建设促进了旅游消费提质扩量。</w:t>
      </w:r>
    </w:p>
    <w:p>
      <w:pPr>
        <w:ind w:firstLine="562"/>
      </w:pPr>
      <w:r>
        <w:rPr>
          <w:rFonts w:hint="eastAsia"/>
          <w:b/>
          <w:bCs/>
        </w:rPr>
        <w:t>5、文旅融合打响品牌。</w:t>
      </w:r>
      <w:r>
        <w:rPr>
          <w:rFonts w:hint="eastAsia"/>
        </w:rPr>
        <w:t>旅游是根，文化是魂。在推进文化旅游发展过程中，我们不断加快文旅互融互汇力度，延展文旅创新传承深度，激活存量、创新增量、提高质量，打造四季旅游产品，努力实现旺季和淡季、长假和非长假、周末和非周末的旅游市场与消费的均衡发展。春季“赏花季”，结合百里旅游风景大道建设，开发秦家梁万亩油菜花基地、老龙潭十里桃花谷、香水花海等春季赏花踏青等产品，推动泾源旅游季节向前延伸。夏季“避暑季”，做强做大避暑旅游产业，结合泾源清凉的气候资源，积极推动旅游品牌建设，泾源美誉度进一步提升。秋季“多彩季”，依托冶家村等乡村旅游专业村，开展摄影大赛、研学旅游、画院采风等秋季旅游活动，打造冶家旅游研学采风基地，一批老村落、老院子得到有效保护，秋季旅游品牌正在形成；冬季“冰雪季”，依托周沟六盘山滑雪场，加快推进娅豪国际滑雪场建设，策划举办了首届冰雪文化旅游节，开展水墨画卷冬品泾源摄影大赛、我拍泾源抖音大赛，让冬季旅游火起来。通过做好做活四季旅游，积极布局夜游项目，实现全季化、全景化、全民化、全业化四季旅游新业态，旅游路径越走越宽，旅游品牌越叫越响。</w:t>
      </w:r>
    </w:p>
    <w:p>
      <w:pPr>
        <w:pStyle w:val="6"/>
        <w:ind w:firstLine="602"/>
      </w:pPr>
      <w:bookmarkStart w:id="39" w:name="_Toc5884"/>
      <w:bookmarkStart w:id="40" w:name="_Toc5894"/>
      <w:r>
        <w:rPr>
          <w:rFonts w:hint="eastAsia"/>
        </w:rPr>
        <w:t>（三）</w:t>
      </w:r>
      <w:r>
        <w:t>广电</w:t>
      </w:r>
      <w:r>
        <w:rPr>
          <w:rFonts w:hint="eastAsia"/>
        </w:rPr>
        <w:t>事业取得新成绩</w:t>
      </w:r>
      <w:bookmarkEnd w:id="39"/>
      <w:bookmarkEnd w:id="40"/>
    </w:p>
    <w:p>
      <w:pPr>
        <w:ind w:firstLine="562"/>
      </w:pPr>
      <w:r>
        <w:rPr>
          <w:rFonts w:hint="eastAsia"/>
          <w:b/>
          <w:bCs/>
        </w:rPr>
        <w:t>1、全面落实广播电视“户户通”网络覆盖工程。</w:t>
      </w:r>
      <w:r>
        <w:t>在全县</w:t>
      </w:r>
      <w:r>
        <w:rPr>
          <w:rFonts w:hint="eastAsia"/>
          <w:lang w:eastAsia="zh-CN"/>
        </w:rPr>
        <w:t>各</w:t>
      </w:r>
      <w:r>
        <w:t>乡镇建立了地面数字电视发射站，实现了中央、区、市、县电视节目覆盖乡村。采取电视信号联络员制度，以每个乡镇文化站为固定联系点，分别聘请了联络员，制定并向群众发放了联系电话卡，对信号中断问题进行及时抢修，确保电视信号24小时畅通。截至目前，实现了广播电视“户户通”农村用户全覆盖，所有用户信息均可用户主身份证号在广电网络公司网上查询</w:t>
      </w:r>
      <w:r>
        <w:rPr>
          <w:rFonts w:hint="eastAsia"/>
        </w:rPr>
        <w:t>，从根本上保障了广播电视设施安全</w:t>
      </w:r>
      <w:r>
        <w:t>。</w:t>
      </w:r>
    </w:p>
    <w:p>
      <w:pPr>
        <w:ind w:firstLine="562"/>
        <w:rPr>
          <w:rFonts w:hint="eastAsia" w:hAnsi="宋体" w:cs="宋体"/>
          <w:szCs w:val="28"/>
        </w:rPr>
      </w:pPr>
      <w:r>
        <w:rPr>
          <w:rFonts w:hint="eastAsia"/>
          <w:b/>
          <w:bCs/>
        </w:rPr>
        <w:t>2、</w:t>
      </w:r>
      <w:r>
        <w:rPr>
          <w:b/>
          <w:bCs/>
        </w:rPr>
        <w:t>全力抓好广播电视安全播出工作。</w:t>
      </w:r>
      <w:r>
        <w:rPr>
          <w:rFonts w:hAnsi="宋体" w:cs="宋体"/>
          <w:szCs w:val="28"/>
        </w:rPr>
        <w:t>围绕保障广播电视安全播出管理，</w:t>
      </w:r>
      <w:r>
        <w:rPr>
          <w:rFonts w:hint="eastAsia" w:hAnsi="宋体" w:cs="宋体"/>
          <w:szCs w:val="28"/>
        </w:rPr>
        <w:t>实现了中央、区、市、县地面数字电视节目无线覆盖。率先完成了中央广播电视节目地面数字化无线覆盖工程。为 96个行政村配置了应急广播系统，在疫情防控期间发挥了主要作用。广播电视安全播出工作可防可控。</w:t>
      </w:r>
    </w:p>
    <w:p>
      <w:pPr>
        <w:pStyle w:val="6"/>
        <w:ind w:firstLine="602"/>
        <w:rPr>
          <w:rFonts w:hint="eastAsia"/>
        </w:rPr>
      </w:pPr>
      <w:bookmarkStart w:id="41" w:name="_Toc2105"/>
      <w:r>
        <w:rPr>
          <w:rFonts w:hint="eastAsia"/>
        </w:rPr>
        <w:t>（</w:t>
      </w:r>
      <w:r>
        <w:rPr>
          <w:rFonts w:hint="eastAsia"/>
          <w:lang w:eastAsia="zh-CN"/>
        </w:rPr>
        <w:t>四</w:t>
      </w:r>
      <w:r>
        <w:rPr>
          <w:rFonts w:hint="eastAsia"/>
        </w:rPr>
        <w:t>）</w:t>
      </w:r>
      <w:r>
        <w:rPr>
          <w:rFonts w:hint="eastAsia"/>
          <w:lang w:eastAsia="zh-CN"/>
        </w:rPr>
        <w:t>“十三五”工作总结</w:t>
      </w:r>
      <w:bookmarkEnd w:id="41"/>
    </w:p>
    <w:p>
      <w:pPr>
        <w:widowControl/>
        <w:ind w:firstLine="560"/>
        <w:rPr>
          <w:rFonts w:hint="eastAsia" w:hAnsi="宋体" w:cs="宋体"/>
          <w:szCs w:val="28"/>
          <w:lang w:val="en-US" w:eastAsia="zh-CN"/>
        </w:rPr>
      </w:pPr>
      <w:r>
        <w:rPr>
          <w:rFonts w:hint="eastAsia" w:hAnsi="宋体" w:cs="宋体"/>
          <w:szCs w:val="28"/>
          <w:lang w:val="en-US" w:eastAsia="zh-CN"/>
        </w:rPr>
        <w:t>“十三五”期间，泾源县举全县之力创建国家全域旅游示范县，全域旅游发展综合环境和城乡面貌得到空前改善，旅游业呈现提质增效、持续向好的发展态势。结合全县空间规划改革试点，高标准编制了全域旅游总体规划，初步构建了城乡联动、要素集聚、功能完备的旅游产业体系。</w:t>
      </w:r>
    </w:p>
    <w:p>
      <w:pPr>
        <w:widowControl/>
        <w:ind w:firstLine="560"/>
        <w:rPr>
          <w:rFonts w:hint="eastAsia" w:hAnsi="宋体" w:cs="宋体"/>
          <w:szCs w:val="28"/>
          <w:lang w:val="en-US" w:eastAsia="zh-CN"/>
        </w:rPr>
      </w:pPr>
      <w:r>
        <w:rPr>
          <w:rFonts w:hint="eastAsia" w:hAnsi="宋体" w:cs="宋体"/>
          <w:szCs w:val="28"/>
          <w:lang w:val="en-US" w:eastAsia="zh-CN"/>
        </w:rPr>
        <w:t>高规格组建了旅游警察大队、巡回法庭，创新实施了20公里旅游服务带项目，精心培育了香水新村、花田花海、旅游服务驿站等一批旅游新业态。百里旅游风景大道东扩西联，老龙潭、胭脂峡景区提升打点造面，20公里旅游综合服务带增色添彩，香水风情堡和花田花海画龙点睛，旅游标识系统全域覆盖。建成运营泾河源游客服务中心、乡村旅游驿站5个，能够满足1万人住宿和2万人就餐需求，提供5000个停车位，旅游综合服务水平得到全面提升。</w:t>
      </w:r>
    </w:p>
    <w:p>
      <w:pPr>
        <w:widowControl/>
        <w:ind w:firstLine="560"/>
        <w:rPr>
          <w:rFonts w:hint="eastAsia" w:hAnsi="宋体" w:cs="宋体"/>
          <w:szCs w:val="28"/>
          <w:lang w:val="en-US" w:eastAsia="zh-CN"/>
        </w:rPr>
      </w:pPr>
      <w:r>
        <w:rPr>
          <w:rFonts w:hint="eastAsia" w:hAnsi="宋体" w:cs="宋体"/>
          <w:szCs w:val="28"/>
          <w:lang w:val="en-US" w:eastAsia="zh-CN"/>
        </w:rPr>
        <w:t>多年来，累计实施重大旅游建设项目19个，投资16.6亿元，一批旅游城镇建设、综合服务、基础设施、业态丰富等重大项目落地泾源，建成使用，全域旅游发展基础进一步夯实。</w:t>
      </w:r>
    </w:p>
    <w:p>
      <w:pPr>
        <w:widowControl/>
        <w:ind w:firstLine="560"/>
        <w:rPr>
          <w:rFonts w:hint="eastAsia" w:hAnsi="宋体" w:cs="宋体"/>
          <w:szCs w:val="28"/>
          <w:lang w:val="en-US" w:eastAsia="zh-CN"/>
        </w:rPr>
      </w:pPr>
      <w:r>
        <w:rPr>
          <w:rFonts w:hint="eastAsia" w:hAnsi="宋体" w:cs="宋体"/>
          <w:szCs w:val="28"/>
          <w:lang w:val="en-US" w:eastAsia="zh-CN"/>
        </w:rPr>
        <w:t>按照“东联崆峒、西进六盘、北通银川、南接陕甘、交通互联、客源互送”的思路，整合县内营销，开展区域合作，采取“请进来、走出去”方式拓展营销渠道，先后举办杨岭乡村文化节、冰雪文化旅游节、花朝节、黄牛节等文化旅游节会，旅游品牌进一步拓展。</w:t>
      </w:r>
    </w:p>
    <w:p>
      <w:pPr>
        <w:widowControl/>
        <w:ind w:firstLine="560"/>
        <w:rPr>
          <w:rFonts w:hint="eastAsia" w:hAnsi="宋体" w:cs="宋体"/>
          <w:szCs w:val="28"/>
          <w:lang w:val="en-US" w:eastAsia="zh-CN"/>
        </w:rPr>
      </w:pPr>
      <w:r>
        <w:rPr>
          <w:rFonts w:hint="eastAsia" w:hAnsi="宋体" w:cs="宋体"/>
          <w:szCs w:val="28"/>
          <w:lang w:val="en-US" w:eastAsia="zh-CN"/>
        </w:rPr>
        <w:t>实施乡村旅游基础设施改造工程，扩大乡村旅游经营主体规模，提升乡村旅游服务水平，推动“吃、住、行、游、购、娱”配套保障紧密衔接，建立了智慧交通旅游指挥中心和全域旅游大数据平台，全县各主要景区景点、宾馆饭店、农家乐等实现了无线网络、标识标牌、旅游厕所全覆盖。</w:t>
      </w:r>
    </w:p>
    <w:p>
      <w:pPr>
        <w:widowControl/>
        <w:ind w:firstLine="560"/>
        <w:rPr>
          <w:rFonts w:hint="eastAsia" w:hAnsi="宋体" w:cs="宋体"/>
          <w:szCs w:val="28"/>
          <w:lang w:val="en-US" w:eastAsia="zh-CN"/>
        </w:rPr>
      </w:pPr>
      <w:r>
        <w:rPr>
          <w:rFonts w:hint="eastAsia" w:hAnsi="宋体" w:cs="宋体"/>
          <w:szCs w:val="28"/>
          <w:lang w:val="en-US" w:eastAsia="zh-CN"/>
        </w:rPr>
        <w:t>打造乡村旅游专业村9个，发展农家乐经营户188家，形成以冶家村、河北村、泾光村、园子村为主的特色农家乐集群，旅游业态进一步优化。宁夏娅豪滑雪场的正式运营，破解了泾源旅游半年闲瓶颈，提升了全域旅游产业布局，实现了春赏花，夏避暑，秋观景，冬滑雪的美丽画卷。</w:t>
      </w:r>
    </w:p>
    <w:p>
      <w:pPr>
        <w:widowControl/>
        <w:ind w:firstLine="560"/>
        <w:rPr>
          <w:rFonts w:hint="eastAsia" w:hAnsi="宋体" w:cs="宋体"/>
          <w:szCs w:val="28"/>
          <w:lang w:val="en-US" w:eastAsia="zh-CN"/>
        </w:rPr>
      </w:pPr>
      <w:r>
        <w:rPr>
          <w:rFonts w:hint="eastAsia" w:hAnsi="宋体" w:cs="宋体"/>
          <w:szCs w:val="28"/>
          <w:lang w:val="en-US" w:eastAsia="zh-CN"/>
        </w:rPr>
        <w:t>实现以节聚人、以景引客，有效提升了泾源旅游市场的知名度和美誉度，扩大了旅游市场规模，旅游接待人数逐年递增，由2015年的65万人次上升到2020年的110万人次，旅游社会总收入每年以15%以上速度递增。</w:t>
      </w:r>
    </w:p>
    <w:p>
      <w:pPr>
        <w:widowControl/>
        <w:ind w:firstLine="560"/>
        <w:rPr>
          <w:rFonts w:hint="eastAsia" w:hAnsi="宋体" w:cs="宋体"/>
          <w:szCs w:val="28"/>
          <w:lang w:val="en-US" w:eastAsia="zh-CN"/>
        </w:rPr>
      </w:pPr>
      <w:r>
        <w:rPr>
          <w:rFonts w:hint="eastAsia" w:hAnsi="宋体" w:cs="宋体"/>
          <w:szCs w:val="28"/>
          <w:lang w:val="en-US" w:eastAsia="zh-CN"/>
        </w:rPr>
        <w:t>泾源县全域旅游示范县创建，是一项聚民心、惠民众的民生工程，聚集全县力量来打造，以此促进旅游兴县、文化润县。</w:t>
      </w:r>
    </w:p>
    <w:p>
      <w:pPr>
        <w:pStyle w:val="5"/>
        <w:spacing w:before="381"/>
        <w:ind w:firstLine="642" w:firstLineChars="200"/>
      </w:pPr>
      <w:bookmarkStart w:id="42" w:name="_Toc12086"/>
      <w:r>
        <w:rPr>
          <w:rFonts w:hint="eastAsia"/>
        </w:rPr>
        <w:t>二、存在</w:t>
      </w:r>
      <w:r>
        <w:rPr>
          <w:rFonts w:hint="eastAsia"/>
          <w:lang w:val="en-US" w:eastAsia="zh-CN"/>
        </w:rPr>
        <w:t>的</w:t>
      </w:r>
      <w:r>
        <w:rPr>
          <w:rFonts w:hint="eastAsia"/>
        </w:rPr>
        <w:t>问题与不足</w:t>
      </w:r>
      <w:bookmarkEnd w:id="36"/>
      <w:bookmarkEnd w:id="42"/>
    </w:p>
    <w:p>
      <w:pPr>
        <w:ind w:firstLine="560"/>
      </w:pPr>
      <w:bookmarkStart w:id="43" w:name="_Toc28963"/>
      <w:r>
        <w:rPr>
          <w:rFonts w:hint="eastAsia"/>
        </w:rPr>
        <w:t>“十三五”期间，泾源县文化旅游产业在各级党委、政府的大力支持和指导下，取得了长足的进展，但受制于一些客观因素的制约，依然面临一些比较突出的短板问题。</w:t>
      </w:r>
    </w:p>
    <w:p>
      <w:pPr>
        <w:ind w:firstLine="562"/>
      </w:pPr>
      <w:r>
        <w:rPr>
          <w:rFonts w:hint="eastAsia"/>
          <w:b/>
          <w:bCs/>
        </w:rPr>
        <w:t>一是文化旅游契合度不强。</w:t>
      </w:r>
      <w:r>
        <w:rPr>
          <w:rFonts w:hint="eastAsia"/>
        </w:rPr>
        <w:t>文化是旅游的灵魂，泾源文化资源富集，史承传说众多，底蕴深厚，具有不可复制的唯一性。但目前对诸多历史文化资源系统梳理和深度开发力度不够，加之缺乏具有带动性的区域重点建设项目扶持，产业发展后劲不足，未形成具有地域特色的核心吸引物，导致旅游竞争力不强，难以适应当前个性化、多样化的文化旅游消费需求。</w:t>
      </w:r>
    </w:p>
    <w:p>
      <w:pPr>
        <w:ind w:firstLine="562"/>
      </w:pPr>
      <w:r>
        <w:rPr>
          <w:rFonts w:hint="eastAsia"/>
          <w:b/>
          <w:bCs/>
        </w:rPr>
        <w:t>二是乡村旅游发展体量不够。</w:t>
      </w:r>
      <w:r>
        <w:rPr>
          <w:rFonts w:hint="eastAsia"/>
        </w:rPr>
        <w:t>泾源县乡村旅游发展虽然经历了一定的阶段，但目前依然停留在相对比较滞后的层面，乡村旅游业态整体层级偏低、规模较小、标准不够，缺乏综合性开发和成方连片的大体量打造，业态单一化、服务简单化，档次不高、特色不鲜明等问题还比较突出，历史人文、民俗风情元素与乡村旅游结合上缺乏特质化创意和市场化开发， 乡村旅游服务标准化、市场规范化等方面有待进一步提升。</w:t>
      </w:r>
    </w:p>
    <w:p>
      <w:pPr>
        <w:ind w:firstLine="562"/>
      </w:pPr>
      <w:r>
        <w:rPr>
          <w:rFonts w:hint="eastAsia"/>
          <w:b/>
          <w:bCs/>
        </w:rPr>
        <w:t>三是旅游宣传营销力度不足。</w:t>
      </w:r>
      <w:r>
        <w:rPr>
          <w:rFonts w:hint="eastAsia"/>
        </w:rPr>
        <w:t>泾源县旅游资源优势明显，但受制于本级财政掣肘，旅游宣传营销经费未列入财政预算，宣传促销一直处于被动应付状态，市场影响力和区域竞争力滞后，在一定程度上制约和影响了产业的持续有效发展。</w:t>
      </w:r>
    </w:p>
    <w:p>
      <w:pPr>
        <w:ind w:firstLine="562"/>
      </w:pPr>
      <w:r>
        <w:rPr>
          <w:rFonts w:hint="eastAsia"/>
          <w:b/>
          <w:bCs/>
        </w:rPr>
        <w:t>四是景区基础设施亟待提升。</w:t>
      </w:r>
      <w:r>
        <w:rPr>
          <w:rFonts w:hint="eastAsia"/>
        </w:rPr>
        <w:t>泾源县所属旅游景区基础建设相对较差，尤其是胭脂峡景区，虽然修建了游客接待中心，但配套服务设施不足，游步道损坏严重，停车场等基础设施缺失，相关旅游服务业态单一，无法适应市场需求，景区关停已长达数年之久，导致</w:t>
      </w:r>
      <w:r>
        <w:rPr>
          <w:rFonts w:hint="eastAsia"/>
          <w:lang w:val="en-US" w:eastAsia="zh-CN"/>
        </w:rPr>
        <w:t>很多慕名而来的游客不能参观游玩</w:t>
      </w:r>
      <w:r>
        <w:rPr>
          <w:rFonts w:hint="eastAsia"/>
        </w:rPr>
        <w:t>。</w:t>
      </w:r>
    </w:p>
    <w:p>
      <w:pPr>
        <w:ind w:firstLine="562"/>
      </w:pPr>
      <w:r>
        <w:rPr>
          <w:rFonts w:hint="eastAsia"/>
          <w:b/>
          <w:bCs/>
        </w:rPr>
        <w:t>五是文化旅游产品研发滞后。</w:t>
      </w:r>
      <w:r>
        <w:rPr>
          <w:rFonts w:hint="eastAsia"/>
        </w:rPr>
        <w:t>文化旅游产品是旅游服务业态的重要体现，目前，泾源县在文化旅游产品研发方面几近处于“空白”，没有相关项目扶持，旅游产品同质化现象严重制约了市场的拓展和旅游综合服务产业链的延伸。</w:t>
      </w:r>
    </w:p>
    <w:p>
      <w:pPr>
        <w:ind w:firstLine="562"/>
      </w:pPr>
      <w:r>
        <w:rPr>
          <w:rFonts w:hint="eastAsia"/>
          <w:b/>
          <w:bCs/>
        </w:rPr>
        <w:t>六是资源挖掘开发有待强化。</w:t>
      </w:r>
      <w:r>
        <w:rPr>
          <w:rFonts w:hint="eastAsia"/>
        </w:rPr>
        <w:t xml:space="preserve">泾源县特色民俗文化富集，踏脚、赶牛、花儿等非遗传承项目精彩纷呈，具有得天独厚的区域代表性，但优势资源挖掘由于缺乏差异性政策的支持，文旅融合依然处于较低层面，文化资源未能转化为助推产业提示增效的经济效益，大型演艺、自驾车营地等新型旅游全时化业态发展短板仍然未能得到有效弥补，全域旅游硬件短缺，旅游产业整体规模及市场影响力较小，竞争能力不强，内在潜力释放不充分。 </w:t>
      </w:r>
    </w:p>
    <w:p>
      <w:pPr>
        <w:pStyle w:val="5"/>
        <w:spacing w:before="381"/>
        <w:ind w:firstLine="642" w:firstLineChars="200"/>
        <w:rPr>
          <w:rFonts w:ascii="宋体" w:hAnsi="宋体"/>
        </w:rPr>
      </w:pPr>
      <w:bookmarkStart w:id="44" w:name="_Toc29398"/>
      <w:r>
        <w:rPr>
          <w:rFonts w:hint="eastAsia" w:ascii="宋体" w:hAnsi="宋体"/>
        </w:rPr>
        <w:t>三、泾源县“十四五”</w:t>
      </w:r>
      <w:bookmarkEnd w:id="43"/>
      <w:r>
        <w:rPr>
          <w:rFonts w:hint="eastAsia" w:ascii="宋体" w:hAnsi="宋体"/>
        </w:rPr>
        <w:t>发展基本战略</w:t>
      </w:r>
      <w:bookmarkEnd w:id="44"/>
    </w:p>
    <w:p>
      <w:pPr>
        <w:widowControl/>
        <w:ind w:firstLine="560"/>
        <w:rPr>
          <w:rFonts w:hint="eastAsia"/>
        </w:rPr>
      </w:pPr>
      <w:r>
        <w:rPr>
          <w:rFonts w:hint="eastAsia"/>
        </w:rPr>
        <w:t>坚持以习近平新时代中国特色社会主义思想为指导，认真落实习近平总书记视察宁夏重要讲话精神，坚定不移贯彻新发展理念，围绕“生态立县、产业富县、旅游兴县、文化润县、依法治县”和全县“十四五”经济社会发展规划，以高质量发展为主题，以深化供给侧改革为主线，以改革创新为动力，以发展全域旅游为抓手，突出抓好旅游宣传、品牌打造、软环境提升和基础设施改善四个关键，着力构建“一核、两带、三轴、四区、五品”全域旅游格局。大力实施“旅游+”战略，重点建设泾河生态观光、兴盛冰雪小镇、乡村</w:t>
      </w:r>
      <w:r>
        <w:rPr>
          <w:rFonts w:hint="eastAsia"/>
          <w:lang w:val="en-US" w:eastAsia="zh-CN"/>
        </w:rPr>
        <w:t>旅游</w:t>
      </w:r>
      <w:r>
        <w:rPr>
          <w:rFonts w:hint="eastAsia"/>
        </w:rPr>
        <w:t>综合体，不断丰富生态休闲、红色文化、乡村体验、康养度假、冰雪运动旅游业态，全面提升智慧导游、旅游接待、消费体验标准化服务水平，全力以赴树品牌、提品质、扩影响、增效益，切实让旅游带动全县人流、物流和其他产业活起来，不断擦亮“山水泾源、避暑胜地、康养福地”的金字招牌，全力建成全国全域旅游示范县，把泾源县打造成大西北独具特色的旅游目的地。“十四五”期间，实施打造红色旅游新高地、构建文旅融合新格局、促进城乡发展一体化、构建科技旅游新模式四大基本战略。</w:t>
      </w:r>
    </w:p>
    <w:p>
      <w:pPr>
        <w:pStyle w:val="6"/>
        <w:numPr>
          <w:ilvl w:val="0"/>
          <w:numId w:val="1"/>
        </w:numPr>
        <w:ind w:firstLine="602"/>
        <w:rPr>
          <w:rFonts w:hint="eastAsia" w:cs="宋体"/>
          <w:szCs w:val="28"/>
          <w:lang w:eastAsia="en-US"/>
        </w:rPr>
      </w:pPr>
      <w:bookmarkStart w:id="45" w:name="_Toc17435"/>
      <w:r>
        <w:rPr>
          <w:rFonts w:hint="eastAsia" w:cs="宋体"/>
          <w:szCs w:val="28"/>
          <w:lang w:val="en-US" w:eastAsia="zh-CN"/>
        </w:rPr>
        <w:t>打造</w:t>
      </w:r>
      <w:r>
        <w:rPr>
          <w:rFonts w:hint="eastAsia" w:cs="宋体"/>
          <w:szCs w:val="28"/>
          <w:lang w:eastAsia="en-US"/>
        </w:rPr>
        <w:t>生态休闲</w:t>
      </w:r>
      <w:r>
        <w:rPr>
          <w:rFonts w:hint="eastAsia" w:cs="宋体"/>
          <w:szCs w:val="28"/>
          <w:lang w:val="en-US" w:eastAsia="zh-CN"/>
        </w:rPr>
        <w:t>游</w:t>
      </w:r>
      <w:bookmarkEnd w:id="45"/>
    </w:p>
    <w:p>
      <w:pPr>
        <w:widowControl/>
        <w:ind w:firstLine="560"/>
        <w:rPr>
          <w:rFonts w:hint="eastAsia"/>
        </w:rPr>
      </w:pPr>
      <w:r>
        <w:rPr>
          <w:rFonts w:hint="eastAsia"/>
          <w:lang w:val="en-US" w:eastAsia="zh-CN"/>
        </w:rPr>
        <w:t>泾源县</w:t>
      </w:r>
      <w:r>
        <w:rPr>
          <w:rFonts w:hint="default"/>
          <w:lang w:val="en-US" w:eastAsia="zh-CN"/>
        </w:rPr>
        <w:t>生态环境、绿色资源成为最大的</w:t>
      </w:r>
      <w:r>
        <w:rPr>
          <w:rFonts w:hint="eastAsia"/>
          <w:lang w:val="en-US" w:eastAsia="zh-CN"/>
        </w:rPr>
        <w:t>自然</w:t>
      </w:r>
      <w:r>
        <w:rPr>
          <w:rFonts w:hint="default"/>
          <w:lang w:val="en-US" w:eastAsia="zh-CN"/>
        </w:rPr>
        <w:t>优势</w:t>
      </w:r>
      <w:r>
        <w:rPr>
          <w:rFonts w:hint="eastAsia"/>
          <w:lang w:val="en-US" w:eastAsia="zh-CN"/>
        </w:rPr>
        <w:t>，</w:t>
      </w:r>
      <w:r>
        <w:rPr>
          <w:rFonts w:hint="default"/>
          <w:lang w:val="en-US" w:eastAsia="zh-CN"/>
        </w:rPr>
        <w:t>确立了</w:t>
      </w:r>
      <w:r>
        <w:rPr>
          <w:rFonts w:hint="eastAsia"/>
        </w:rPr>
        <w:t>以建设黄河流域生态保护和高质量发展先行区为统领，以巩固拓展脱贫攻坚成果同乡村振兴有效衔接为重点，坚定不移贯彻“三个着力”，实施三大战略，守好三条生命线，坚持生态立县</w:t>
      </w:r>
      <w:r>
        <w:rPr>
          <w:rFonts w:hint="eastAsia"/>
          <w:lang w:val="en-US" w:eastAsia="zh-CN"/>
        </w:rPr>
        <w:t>的发展理念</w:t>
      </w:r>
      <w:r>
        <w:rPr>
          <w:rFonts w:hint="default"/>
          <w:lang w:val="en-US" w:eastAsia="zh-CN"/>
        </w:rPr>
        <w:t>。</w:t>
      </w:r>
      <w:r>
        <w:rPr>
          <w:rFonts w:hint="eastAsia"/>
          <w:lang w:val="en-US" w:eastAsia="zh-CN"/>
        </w:rPr>
        <w:t>泾源县</w:t>
      </w:r>
      <w:r>
        <w:rPr>
          <w:rFonts w:hint="eastAsia"/>
        </w:rPr>
        <w:t>环境空气质量优良天数比例连续三年位居全区第一；泾河出境断面水质连续五年稳定保持在Ⅱ类标准；森林面积持续增加，森林覆盖率显著提升，荣获“全国绿化模范县”</w:t>
      </w:r>
      <w:r>
        <w:rPr>
          <w:rFonts w:hint="eastAsia"/>
          <w:lang w:eastAsia="zh-CN"/>
        </w:rPr>
        <w:t>。</w:t>
      </w:r>
    </w:p>
    <w:p>
      <w:pPr>
        <w:widowControl/>
        <w:ind w:firstLine="560"/>
        <w:rPr>
          <w:rFonts w:hint="eastAsia"/>
          <w:lang w:eastAsia="zh-CN"/>
        </w:rPr>
      </w:pPr>
      <w:r>
        <w:rPr>
          <w:rFonts w:hint="eastAsia"/>
        </w:rPr>
        <w:t>生态休闲通过休闲活动将人与自然紧密联系在一起,帮助人类在休闲中感知自然</w:t>
      </w:r>
      <w:r>
        <w:rPr>
          <w:rFonts w:hint="eastAsia"/>
          <w:lang w:eastAsia="zh-CN"/>
        </w:rPr>
        <w:t>，</w:t>
      </w:r>
      <w:r>
        <w:rPr>
          <w:rFonts w:hint="eastAsia"/>
        </w:rPr>
        <w:t>保护生态</w:t>
      </w:r>
      <w:r>
        <w:rPr>
          <w:rFonts w:hint="eastAsia"/>
          <w:lang w:eastAsia="zh-CN"/>
        </w:rPr>
        <w:t>，</w:t>
      </w:r>
      <w:r>
        <w:rPr>
          <w:rFonts w:hint="eastAsia"/>
        </w:rPr>
        <w:t>体会环境</w:t>
      </w:r>
      <w:r>
        <w:rPr>
          <w:rFonts w:hint="eastAsia"/>
          <w:lang w:eastAsia="zh-CN"/>
        </w:rPr>
        <w:t>，</w:t>
      </w:r>
      <w:r>
        <w:rPr>
          <w:rFonts w:hint="eastAsia"/>
        </w:rPr>
        <w:t>理解生命</w:t>
      </w:r>
      <w:r>
        <w:rPr>
          <w:rFonts w:hint="eastAsia"/>
          <w:lang w:eastAsia="zh-CN"/>
        </w:rPr>
        <w:t>。</w:t>
      </w:r>
      <w:r>
        <w:rPr>
          <w:rFonts w:hint="eastAsia"/>
        </w:rPr>
        <w:t>新时代人民在美好生活的建构过程中</w:t>
      </w:r>
      <w:r>
        <w:rPr>
          <w:rFonts w:hint="eastAsia"/>
          <w:lang w:eastAsia="zh-CN"/>
        </w:rPr>
        <w:t>，</w:t>
      </w:r>
      <w:r>
        <w:rPr>
          <w:rFonts w:hint="eastAsia"/>
        </w:rPr>
        <w:t>生态休闲从休闲方式</w:t>
      </w:r>
      <w:r>
        <w:rPr>
          <w:rFonts w:hint="eastAsia"/>
          <w:lang w:eastAsia="zh-CN"/>
        </w:rPr>
        <w:t>，</w:t>
      </w:r>
      <w:r>
        <w:rPr>
          <w:rFonts w:hint="eastAsia"/>
        </w:rPr>
        <w:t>休闲理念</w:t>
      </w:r>
      <w:r>
        <w:rPr>
          <w:rFonts w:hint="eastAsia"/>
          <w:lang w:eastAsia="zh-CN"/>
        </w:rPr>
        <w:t>，</w:t>
      </w:r>
      <w:r>
        <w:rPr>
          <w:rFonts w:hint="eastAsia"/>
        </w:rPr>
        <w:t>休闲经济</w:t>
      </w:r>
      <w:r>
        <w:rPr>
          <w:rFonts w:hint="eastAsia"/>
          <w:lang w:eastAsia="zh-CN"/>
        </w:rPr>
        <w:t>，</w:t>
      </w:r>
      <w:r>
        <w:rPr>
          <w:rFonts w:hint="eastAsia"/>
        </w:rPr>
        <w:t>休闲空间等层面发挥着重要作用</w:t>
      </w:r>
      <w:r>
        <w:rPr>
          <w:rFonts w:hint="eastAsia"/>
          <w:lang w:eastAsia="zh-CN"/>
        </w:rPr>
        <w:t>。</w:t>
      </w:r>
      <w:r>
        <w:rPr>
          <w:rFonts w:hint="eastAsia"/>
        </w:rPr>
        <w:t>新时代的社会环境也对生态休闲提出了更高要求</w:t>
      </w:r>
      <w:r>
        <w:rPr>
          <w:rFonts w:hint="eastAsia"/>
          <w:lang w:eastAsia="zh-CN"/>
        </w:rPr>
        <w:t>，</w:t>
      </w:r>
      <w:r>
        <w:rPr>
          <w:rFonts w:hint="eastAsia"/>
        </w:rPr>
        <w:t>探索多元丰富的生态休闲方式</w:t>
      </w:r>
      <w:r>
        <w:rPr>
          <w:rFonts w:hint="eastAsia"/>
          <w:lang w:eastAsia="zh-CN"/>
        </w:rPr>
        <w:t>，</w:t>
      </w:r>
      <w:r>
        <w:rPr>
          <w:rFonts w:hint="eastAsia"/>
        </w:rPr>
        <w:t>构建休闲生活的环境伦理</w:t>
      </w:r>
      <w:r>
        <w:rPr>
          <w:rFonts w:hint="eastAsia"/>
          <w:lang w:eastAsia="zh-CN"/>
        </w:rPr>
        <w:t>，</w:t>
      </w:r>
      <w:r>
        <w:rPr>
          <w:rFonts w:hint="eastAsia"/>
        </w:rPr>
        <w:t>规范有序的生态休闲经济成为创造人民美好生活的应有之义</w:t>
      </w:r>
      <w:r>
        <w:rPr>
          <w:rFonts w:hint="eastAsia"/>
          <w:lang w:eastAsia="zh-CN"/>
        </w:rPr>
        <w:t>。</w:t>
      </w:r>
    </w:p>
    <w:p>
      <w:pPr>
        <w:pStyle w:val="6"/>
        <w:ind w:firstLine="602"/>
        <w:rPr>
          <w:rFonts w:cs="宋体"/>
          <w:szCs w:val="28"/>
          <w:lang w:eastAsia="en-US"/>
        </w:rPr>
      </w:pPr>
      <w:bookmarkStart w:id="46" w:name="_Toc27147"/>
      <w:r>
        <w:rPr>
          <w:rFonts w:hint="eastAsia" w:cs="宋体"/>
          <w:szCs w:val="28"/>
          <w:lang w:eastAsia="en-US"/>
        </w:rPr>
        <w:t>（</w:t>
      </w:r>
      <w:r>
        <w:rPr>
          <w:rFonts w:hint="eastAsia" w:cs="宋体"/>
          <w:szCs w:val="28"/>
          <w:lang w:val="en-US" w:eastAsia="zh-CN"/>
        </w:rPr>
        <w:t>二</w:t>
      </w:r>
      <w:r>
        <w:rPr>
          <w:rFonts w:hint="eastAsia" w:cs="宋体"/>
          <w:szCs w:val="28"/>
          <w:lang w:eastAsia="en-US"/>
        </w:rPr>
        <w:t>）打造红色</w:t>
      </w:r>
      <w:r>
        <w:rPr>
          <w:rFonts w:hint="eastAsia" w:cs="宋体"/>
          <w:szCs w:val="28"/>
          <w:lang w:val="en-US" w:eastAsia="zh-CN"/>
        </w:rPr>
        <w:t>文化</w:t>
      </w:r>
      <w:r>
        <w:rPr>
          <w:rFonts w:hint="eastAsia" w:cs="宋体"/>
          <w:szCs w:val="28"/>
          <w:lang w:eastAsia="en-US"/>
        </w:rPr>
        <w:t>游</w:t>
      </w:r>
      <w:bookmarkEnd w:id="46"/>
    </w:p>
    <w:p>
      <w:pPr>
        <w:widowControl/>
        <w:ind w:firstLine="560"/>
        <w:rPr>
          <w:rFonts w:hint="eastAsia" w:hAnsi="宋体" w:cs="宋体"/>
          <w:szCs w:val="28"/>
          <w:lang w:eastAsia="en-US"/>
        </w:rPr>
      </w:pPr>
      <w:r>
        <w:rPr>
          <w:rFonts w:hint="eastAsia" w:hAnsi="宋体" w:cs="宋体"/>
          <w:szCs w:val="28"/>
          <w:lang w:eastAsia="en-US"/>
        </w:rPr>
        <w:t>以“不到长城非好汉”革命精神和红色资源为红色吸引，打造“全国红色旅游新高地”。加快</w:t>
      </w:r>
      <w:r>
        <w:rPr>
          <w:rFonts w:hint="eastAsia" w:hAnsi="宋体" w:cs="宋体"/>
          <w:szCs w:val="28"/>
          <w:lang w:val="en-US" w:eastAsia="zh-CN"/>
        </w:rPr>
        <w:t>和尚铺村、杨岭村、瓦亭村、老龙潭革命烈士纪念园等红色</w:t>
      </w:r>
      <w:r>
        <w:rPr>
          <w:rFonts w:hint="eastAsia" w:hAnsi="宋体" w:cs="宋体"/>
          <w:szCs w:val="28"/>
        </w:rPr>
        <w:t>景区的建设，</w:t>
      </w:r>
      <w:r>
        <w:rPr>
          <w:rFonts w:hint="eastAsia" w:hAnsi="宋体" w:cs="宋体"/>
          <w:szCs w:val="28"/>
          <w:lang w:eastAsia="en-US"/>
        </w:rPr>
        <w:t>促进红色旅游和历史文化旅游的融合发展，着力建设“长征国家文化公园”；以打造全国“红色旅游新高地”为引领，进一步全面落实全国红色旅游发展战略，深度提炼红色文化遗产时代影响和精神内涵，加强红色文化体验教育，创新培育一批红色小镇、红色乡村、红色旅游经典景区等复合型旅游产品，打造一批具有吸引力和竞争力的红色旅游精品线路，不断提升对</w:t>
      </w:r>
      <w:r>
        <w:rPr>
          <w:rFonts w:hint="eastAsia" w:hAnsi="宋体" w:cs="宋体"/>
          <w:szCs w:val="28"/>
        </w:rPr>
        <w:t>泾源</w:t>
      </w:r>
      <w:r>
        <w:rPr>
          <w:rFonts w:hint="eastAsia" w:hAnsi="宋体" w:cs="宋体"/>
          <w:szCs w:val="28"/>
          <w:lang w:eastAsia="en-US"/>
        </w:rPr>
        <w:t>地区发展的综合带动能力。深入挖掘传承</w:t>
      </w:r>
      <w:r>
        <w:rPr>
          <w:rFonts w:hint="eastAsia" w:hAnsi="宋体" w:cs="宋体"/>
          <w:szCs w:val="28"/>
        </w:rPr>
        <w:t>本地</w:t>
      </w:r>
      <w:r>
        <w:rPr>
          <w:rFonts w:hint="eastAsia" w:hAnsi="宋体" w:cs="宋体"/>
          <w:szCs w:val="28"/>
          <w:lang w:eastAsia="en-US"/>
        </w:rPr>
        <w:t>区的红色旅游故事，适时打造一台红色旅游演艺产品。充分利用</w:t>
      </w:r>
      <w:r>
        <w:rPr>
          <w:rFonts w:hint="eastAsia" w:hAnsi="宋体" w:cs="宋体"/>
          <w:szCs w:val="28"/>
        </w:rPr>
        <w:t>泾源</w:t>
      </w:r>
      <w:r>
        <w:rPr>
          <w:rFonts w:hint="eastAsia" w:hAnsi="宋体" w:cs="宋体"/>
          <w:szCs w:val="28"/>
          <w:lang w:eastAsia="en-US"/>
        </w:rPr>
        <w:t>的优质农产品、传统手工艺优势，提升红色旅游商品研发能力，增加农民就业和收入，打好红色主题牌，促进</w:t>
      </w:r>
      <w:r>
        <w:rPr>
          <w:rFonts w:hint="eastAsia" w:hAnsi="宋体" w:cs="宋体"/>
          <w:szCs w:val="28"/>
        </w:rPr>
        <w:t>泾源</w:t>
      </w:r>
      <w:r>
        <w:rPr>
          <w:rFonts w:hint="eastAsia" w:hAnsi="宋体" w:cs="宋体"/>
          <w:szCs w:val="28"/>
          <w:lang w:eastAsia="en-US"/>
        </w:rPr>
        <w:t>旅游扶贫发展。</w:t>
      </w:r>
    </w:p>
    <w:p>
      <w:pPr>
        <w:pStyle w:val="6"/>
        <w:numPr>
          <w:ilvl w:val="0"/>
          <w:numId w:val="0"/>
        </w:numPr>
        <w:ind w:leftChars="200"/>
        <w:rPr>
          <w:rFonts w:hint="default" w:cs="宋体"/>
          <w:szCs w:val="28"/>
          <w:lang w:val="en-US" w:eastAsia="zh-CN"/>
        </w:rPr>
      </w:pPr>
      <w:bookmarkStart w:id="47" w:name="_Toc8303"/>
      <w:r>
        <w:rPr>
          <w:rFonts w:hint="eastAsia" w:cs="宋体"/>
          <w:szCs w:val="28"/>
          <w:lang w:eastAsia="en-US"/>
        </w:rPr>
        <w:t>（</w:t>
      </w:r>
      <w:r>
        <w:rPr>
          <w:rFonts w:hint="eastAsia" w:cs="宋体"/>
          <w:szCs w:val="28"/>
          <w:lang w:val="en-US" w:eastAsia="zh-CN"/>
        </w:rPr>
        <w:t>三</w:t>
      </w:r>
      <w:r>
        <w:rPr>
          <w:rFonts w:hint="eastAsia" w:cs="宋体"/>
          <w:szCs w:val="28"/>
          <w:lang w:eastAsia="en-US"/>
        </w:rPr>
        <w:t>）</w:t>
      </w:r>
      <w:r>
        <w:rPr>
          <w:rFonts w:hint="eastAsia" w:cs="宋体"/>
          <w:szCs w:val="28"/>
          <w:lang w:val="en-US" w:eastAsia="zh-CN"/>
        </w:rPr>
        <w:t>打造乡村体验游</w:t>
      </w:r>
      <w:bookmarkEnd w:id="47"/>
    </w:p>
    <w:p>
      <w:pPr>
        <w:bidi w:val="0"/>
        <w:rPr>
          <w:rFonts w:hint="eastAsia"/>
          <w:lang w:val="en-US" w:eastAsia="en-US"/>
        </w:rPr>
      </w:pPr>
      <w:r>
        <w:rPr>
          <w:rFonts w:hint="eastAsia"/>
          <w:lang w:val="en-US" w:eastAsia="en-US"/>
        </w:rPr>
        <w:t>随着农业和旅游业的向前发展，乡村旅游已经成为当今世界农业和旅游业领域研究的热点之一。发展乡村旅游，对推进新农村建设，促进农业可持续发展，构建和谐社会有着重大的意义。而随着体验经济时代的到来，乡村体验旅游也应运而生了。</w:t>
      </w:r>
    </w:p>
    <w:p>
      <w:pPr>
        <w:bidi w:val="0"/>
        <w:rPr>
          <w:rFonts w:hint="eastAsia"/>
          <w:lang w:eastAsia="zh-CN"/>
        </w:rPr>
      </w:pPr>
      <w:r>
        <w:rPr>
          <w:rFonts w:hint="default"/>
          <w:lang w:val="en-US" w:eastAsia="zh-CN"/>
        </w:rPr>
        <w:t>乡村体验旅游是未来旅游发展的趋势，更是体验经济时代对农业发展、旅游发展的要求。发展乡村体验旅游应加强旅游活动的参与性和体验性；并根据旅游需求策划旅游产品；提升原有旅游产品的魅力，优化品牌意识；加强旅游监管，优化旅游市场环境；加强乡村体验旅游人才队伍建设。</w:t>
      </w:r>
    </w:p>
    <w:p>
      <w:pPr>
        <w:pStyle w:val="6"/>
        <w:numPr>
          <w:ilvl w:val="0"/>
          <w:numId w:val="0"/>
        </w:numPr>
        <w:ind w:leftChars="200"/>
        <w:rPr>
          <w:rFonts w:hint="default" w:cs="宋体"/>
          <w:szCs w:val="28"/>
          <w:lang w:val="en-US" w:eastAsia="zh-CN"/>
        </w:rPr>
      </w:pPr>
      <w:bookmarkStart w:id="48" w:name="_Toc25688"/>
      <w:r>
        <w:rPr>
          <w:rFonts w:hint="eastAsia" w:cs="宋体"/>
          <w:szCs w:val="28"/>
          <w:lang w:eastAsia="en-US"/>
        </w:rPr>
        <w:t>（</w:t>
      </w:r>
      <w:r>
        <w:rPr>
          <w:rFonts w:hint="eastAsia" w:cs="宋体"/>
          <w:szCs w:val="28"/>
          <w:lang w:val="en-US" w:eastAsia="zh-CN"/>
        </w:rPr>
        <w:t>四</w:t>
      </w:r>
      <w:r>
        <w:rPr>
          <w:rFonts w:hint="eastAsia" w:cs="宋体"/>
          <w:szCs w:val="28"/>
          <w:lang w:eastAsia="en-US"/>
        </w:rPr>
        <w:t>）</w:t>
      </w:r>
      <w:r>
        <w:rPr>
          <w:rFonts w:hint="eastAsia" w:cs="宋体"/>
          <w:szCs w:val="28"/>
          <w:lang w:val="en-US" w:eastAsia="zh-CN"/>
        </w:rPr>
        <w:t>打造康养度假游</w:t>
      </w:r>
      <w:bookmarkEnd w:id="48"/>
    </w:p>
    <w:p>
      <w:pPr>
        <w:widowControl/>
        <w:ind w:firstLine="560"/>
        <w:rPr>
          <w:rFonts w:hint="default" w:hAnsi="宋体" w:cs="宋体"/>
          <w:szCs w:val="28"/>
          <w:lang w:val="en-US" w:eastAsia="zh-CN"/>
        </w:rPr>
      </w:pPr>
      <w:r>
        <w:rPr>
          <w:rFonts w:hint="eastAsia" w:hAnsi="宋体" w:cs="宋体"/>
          <w:szCs w:val="28"/>
          <w:lang w:val="en-US" w:eastAsia="zh-CN"/>
        </w:rPr>
        <w:t>大力</w:t>
      </w:r>
      <w:r>
        <w:rPr>
          <w:rFonts w:hint="eastAsia" w:hAnsi="宋体" w:cs="宋体"/>
          <w:szCs w:val="28"/>
          <w:lang w:eastAsia="en-US"/>
        </w:rPr>
        <w:t>培育开发山水观光产品、夏季避暑产品、山地运动休闲产品、森林康养产品、乡村旅游产品，旅游产品逐步由单一观光型向观光旅游、休闲度假、康体养老、专项特种旅游等多元化综合型转变，</w:t>
      </w:r>
      <w:r>
        <w:rPr>
          <w:rFonts w:hint="eastAsia" w:hAnsi="宋体" w:cs="宋体"/>
          <w:szCs w:val="28"/>
          <w:lang w:val="en-US" w:eastAsia="zh-CN"/>
        </w:rPr>
        <w:t>逐步</w:t>
      </w:r>
      <w:r>
        <w:rPr>
          <w:rFonts w:hint="eastAsia" w:hAnsi="宋体" w:cs="宋体"/>
          <w:szCs w:val="28"/>
          <w:lang w:eastAsia="en-US"/>
        </w:rPr>
        <w:t>建起特色突出的旅游产品体系。</w:t>
      </w:r>
    </w:p>
    <w:p>
      <w:pPr>
        <w:pStyle w:val="6"/>
        <w:numPr>
          <w:ilvl w:val="0"/>
          <w:numId w:val="2"/>
        </w:numPr>
        <w:ind w:firstLine="602"/>
        <w:rPr>
          <w:rFonts w:hint="eastAsia" w:cs="宋体"/>
          <w:szCs w:val="28"/>
          <w:lang w:val="en-US" w:eastAsia="zh-CN"/>
        </w:rPr>
      </w:pPr>
      <w:bookmarkStart w:id="49" w:name="_Toc1105"/>
      <w:r>
        <w:rPr>
          <w:rFonts w:hint="eastAsia" w:cs="宋体"/>
          <w:szCs w:val="28"/>
          <w:lang w:val="en-US" w:eastAsia="zh-CN"/>
        </w:rPr>
        <w:t>打造冰雪运动游</w:t>
      </w:r>
      <w:bookmarkEnd w:id="49"/>
    </w:p>
    <w:p>
      <w:pPr>
        <w:bidi w:val="0"/>
        <w:rPr>
          <w:rFonts w:hint="eastAsia" w:ascii="Microsoft YaHei UI" w:hAnsi="Microsoft YaHei UI" w:eastAsia="Microsoft YaHei UI" w:cs="Microsoft YaHei UI"/>
          <w:i w:val="0"/>
          <w:caps w:val="0"/>
          <w:color w:val="333333"/>
          <w:spacing w:val="8"/>
          <w:sz w:val="25"/>
          <w:szCs w:val="25"/>
        </w:rPr>
      </w:pPr>
      <w:r>
        <w:rPr>
          <w:rFonts w:hint="eastAsia" w:ascii="宋体" w:eastAsia="宋体" w:hAnsiTheme="minorHAnsi" w:cstheme="minorBidi"/>
          <w:kern w:val="2"/>
          <w:sz w:val="28"/>
          <w:szCs w:val="22"/>
          <w:lang w:val="en-US" w:eastAsia="zh-CN" w:bidi="ar-SA"/>
        </w:rPr>
        <w:t>牢固树立和贯彻落实创新、协调、绿色、开放、共享的发展理念，加快冰雪场地设施建设，调动全社会力量共同参与，增加供给、提高质量，为冰雪运动在全</w:t>
      </w:r>
      <w:r>
        <w:rPr>
          <w:rFonts w:hint="eastAsia" w:cstheme="minorBidi"/>
          <w:kern w:val="2"/>
          <w:sz w:val="28"/>
          <w:szCs w:val="22"/>
          <w:lang w:val="en-US" w:eastAsia="zh-CN" w:bidi="ar-SA"/>
        </w:rPr>
        <w:t>区</w:t>
      </w:r>
      <w:r>
        <w:rPr>
          <w:rFonts w:hint="eastAsia" w:ascii="宋体" w:eastAsia="宋体" w:hAnsiTheme="minorHAnsi" w:cstheme="minorBidi"/>
          <w:kern w:val="2"/>
          <w:sz w:val="28"/>
          <w:szCs w:val="22"/>
          <w:lang w:val="en-US" w:eastAsia="zh-CN" w:bidi="ar-SA"/>
        </w:rPr>
        <w:t>蓬勃发展奠定坚实基础</w:t>
      </w:r>
      <w:r>
        <w:rPr>
          <w:rFonts w:hint="eastAsia" w:cstheme="minorBidi"/>
          <w:kern w:val="2"/>
          <w:sz w:val="28"/>
          <w:szCs w:val="22"/>
          <w:lang w:val="en-US" w:eastAsia="zh-CN" w:bidi="ar-SA"/>
        </w:rPr>
        <w:t>。</w:t>
      </w:r>
    </w:p>
    <w:p>
      <w:pPr>
        <w:bidi w:val="0"/>
        <w:rPr>
          <w:rFonts w:hint="eastAsia"/>
          <w:lang w:eastAsia="zh-CN"/>
        </w:rPr>
      </w:pPr>
      <w:r>
        <w:rPr>
          <w:rFonts w:hint="eastAsia"/>
          <w:lang w:val="en-US" w:eastAsia="zh-CN"/>
        </w:rPr>
        <w:t>泾源县</w:t>
      </w:r>
      <w:r>
        <w:rPr>
          <w:rFonts w:hint="eastAsia"/>
        </w:rPr>
        <w:t>在自然资源调研和评估基础上，重点建设以健身休闲为主的冰雪场地设施。依托现有滑</w:t>
      </w:r>
      <w:r>
        <w:rPr>
          <w:rFonts w:hint="eastAsia"/>
          <w:lang w:val="en-US" w:eastAsia="zh-CN"/>
        </w:rPr>
        <w:t>雪</w:t>
      </w:r>
      <w:r>
        <w:rPr>
          <w:rFonts w:hint="eastAsia"/>
        </w:rPr>
        <w:t>训练基地和场馆群，提升设施配置和功能。训练基地完善功能，满足各级运动队训练并兼顾群众健身需求鼓励现有滑雪场完善场地配套服务设施，支持有条件的滑雪场进行改扩建增容，完善设施功能，提升服务水平。利用公园、广场等公共用地，建设以冰雪游憩活动为主的室内外冰雪乐园，满足公众参与冰雪、体验冰雪需求。鼓励仿真冰雪和模拟设施的市场应用</w:t>
      </w:r>
      <w:r>
        <w:rPr>
          <w:rFonts w:hint="eastAsia"/>
          <w:lang w:eastAsia="zh-CN"/>
        </w:rPr>
        <w:t>。</w:t>
      </w:r>
    </w:p>
    <w:p>
      <w:pPr>
        <w:pStyle w:val="6"/>
        <w:ind w:firstLine="602"/>
        <w:rPr>
          <w:lang w:eastAsia="en-US"/>
        </w:rPr>
      </w:pPr>
      <w:bookmarkStart w:id="50" w:name="_Toc15989"/>
      <w:r>
        <w:rPr>
          <w:rFonts w:hint="eastAsia"/>
          <w:lang w:eastAsia="en-US"/>
        </w:rPr>
        <w:t>（</w:t>
      </w:r>
      <w:r>
        <w:rPr>
          <w:rFonts w:hint="eastAsia"/>
          <w:lang w:val="en-US" w:eastAsia="zh-CN"/>
        </w:rPr>
        <w:t>六</w:t>
      </w:r>
      <w:r>
        <w:rPr>
          <w:rFonts w:hint="eastAsia"/>
          <w:lang w:eastAsia="en-US"/>
        </w:rPr>
        <w:t>）构建文旅融合新格局</w:t>
      </w:r>
      <w:bookmarkEnd w:id="50"/>
    </w:p>
    <w:p>
      <w:pPr>
        <w:widowControl/>
        <w:ind w:firstLine="560"/>
        <w:rPr>
          <w:rFonts w:hAnsi="宋体" w:cs="宋体"/>
          <w:szCs w:val="28"/>
          <w:lang w:eastAsia="en-US"/>
        </w:rPr>
      </w:pPr>
      <w:r>
        <w:rPr>
          <w:rFonts w:hint="eastAsia" w:hAnsi="宋体" w:cs="宋体"/>
          <w:szCs w:val="28"/>
          <w:lang w:eastAsia="en-US"/>
        </w:rPr>
        <w:t>在文旅融合发展新时代，以区域文化为文旅发展赋能，促进旅游品质和消费升级。进一步明确战略布局，立足区域特色和优势，推进特色文化、公共文化与旅游产业融合发展。统筹推进民俗文化、红色文化、乡土文化建设与开发。打造文化体验、沉浸体验、研学旅游等文旅产品，进一步繁荣旅游业态。依托固原市</w:t>
      </w:r>
      <w:r>
        <w:rPr>
          <w:rFonts w:hint="eastAsia" w:hAnsi="宋体" w:cs="宋体"/>
          <w:szCs w:val="28"/>
        </w:rPr>
        <w:t>以及泾源县</w:t>
      </w:r>
      <w:r>
        <w:rPr>
          <w:rFonts w:hint="eastAsia" w:hAnsi="宋体" w:cs="宋体"/>
          <w:szCs w:val="28"/>
          <w:lang w:eastAsia="en-US"/>
        </w:rPr>
        <w:t>特有景区自然生态资源与人文资源，大力发展康养休闲、科考研学、红色旅游等业态，打造生特色文化旅游带。加快</w:t>
      </w:r>
      <w:r>
        <w:rPr>
          <w:rFonts w:hint="eastAsia" w:hAnsi="宋体" w:cs="宋体"/>
          <w:szCs w:val="28"/>
        </w:rPr>
        <w:t>各</w:t>
      </w:r>
      <w:r>
        <w:rPr>
          <w:rFonts w:hint="eastAsia" w:hAnsi="宋体" w:cs="宋体"/>
          <w:szCs w:val="28"/>
          <w:lang w:eastAsia="en-US"/>
        </w:rPr>
        <w:t>景区提档升级，完善沿途旅游配套设施；打造精品乡村旅游环线，努力建成乡村文化旅游带。</w:t>
      </w:r>
    </w:p>
    <w:p>
      <w:pPr>
        <w:pStyle w:val="6"/>
        <w:ind w:firstLine="602"/>
        <w:rPr>
          <w:rFonts w:cs="宋体"/>
          <w:szCs w:val="28"/>
          <w:lang w:eastAsia="en-US"/>
        </w:rPr>
      </w:pPr>
      <w:bookmarkStart w:id="51" w:name="_Toc27211"/>
      <w:r>
        <w:rPr>
          <w:rFonts w:hint="eastAsia" w:cs="宋体"/>
          <w:szCs w:val="28"/>
          <w:lang w:eastAsia="en-US"/>
        </w:rPr>
        <w:t>（</w:t>
      </w:r>
      <w:r>
        <w:rPr>
          <w:rFonts w:hint="eastAsia" w:cs="宋体"/>
          <w:szCs w:val="28"/>
          <w:lang w:val="en-US" w:eastAsia="zh-CN"/>
        </w:rPr>
        <w:t>七</w:t>
      </w:r>
      <w:r>
        <w:rPr>
          <w:rFonts w:hint="eastAsia" w:cs="宋体"/>
          <w:szCs w:val="28"/>
          <w:lang w:eastAsia="en-US"/>
        </w:rPr>
        <w:t>）促进城乡发展一体化</w:t>
      </w:r>
      <w:bookmarkEnd w:id="51"/>
    </w:p>
    <w:p>
      <w:pPr>
        <w:widowControl/>
        <w:ind w:firstLine="560"/>
        <w:rPr>
          <w:rFonts w:hAnsi="宋体" w:cs="宋体"/>
          <w:szCs w:val="28"/>
          <w:lang w:eastAsia="en-US"/>
        </w:rPr>
      </w:pPr>
      <w:r>
        <w:rPr>
          <w:rFonts w:hint="eastAsia" w:hAnsi="宋体" w:cs="宋体"/>
          <w:szCs w:val="28"/>
          <w:lang w:eastAsia="en-US"/>
        </w:rPr>
        <w:t>按照“全景、全业、全时、全民”四全模式，促进城乡融合、城乡一体和并行发展。推进“旅游+”和“+旅游”深度融合，以山川一体、城乡互动、多业融合、全域发展的新格局。推动乡村文化复兴，规划构建城乡一体化建设的发展格局，充分发展乡村旅游、休闲农业，不断提高旅游接待人数和收入水平。突出全域统筹、协同联动，健全城乡一体化发展体制机制，不断提升城市环境质量、人民生活质量、城市竞争力，构建特色鲜明、配套完善、承载力强的新型城乡体系。全面整合跨城乡、跨区域的文旅资源，加快文旅产业的集聚性发展，将文化旅游发展规划融入贯彻到城乡建设、脱贫攻坚、土地利用、生态保护等各类规划中，形成文化旅游引导城乡一体化发展的空间布局。</w:t>
      </w:r>
    </w:p>
    <w:p>
      <w:pPr>
        <w:pStyle w:val="6"/>
        <w:ind w:firstLine="602"/>
        <w:rPr>
          <w:rFonts w:cs="宋体"/>
          <w:szCs w:val="28"/>
          <w:lang w:eastAsia="en-US"/>
        </w:rPr>
      </w:pPr>
      <w:bookmarkStart w:id="52" w:name="_Toc7859"/>
      <w:r>
        <w:rPr>
          <w:rFonts w:hint="eastAsia" w:cs="宋体"/>
          <w:szCs w:val="28"/>
          <w:lang w:eastAsia="en-US"/>
        </w:rPr>
        <w:t>（</w:t>
      </w:r>
      <w:r>
        <w:rPr>
          <w:rFonts w:hint="eastAsia" w:cs="宋体"/>
          <w:szCs w:val="28"/>
          <w:lang w:val="en-US" w:eastAsia="zh-CN"/>
        </w:rPr>
        <w:t>八</w:t>
      </w:r>
      <w:r>
        <w:rPr>
          <w:rFonts w:hint="eastAsia" w:cs="宋体"/>
          <w:szCs w:val="28"/>
          <w:lang w:eastAsia="en-US"/>
        </w:rPr>
        <w:t>）构建科技旅游新模式</w:t>
      </w:r>
      <w:bookmarkEnd w:id="52"/>
    </w:p>
    <w:p>
      <w:pPr>
        <w:widowControl/>
        <w:ind w:firstLine="560"/>
        <w:rPr>
          <w:rFonts w:hAnsi="宋体" w:cs="宋体"/>
          <w:szCs w:val="28"/>
        </w:rPr>
      </w:pPr>
      <w:r>
        <w:rPr>
          <w:rFonts w:hint="eastAsia" w:hAnsi="宋体" w:cs="宋体"/>
          <w:szCs w:val="28"/>
          <w:lang w:eastAsia="en-US"/>
        </w:rPr>
        <w:t>强化文化旅游科技创新体制机制，利用新技术、新设备建立新的文旅产业发展模式。优化科技规划体系和运行机制，推动重点领域项目、基地、人才、资金一体化配置。加大信息技术革命在智慧景区和智慧服务中的应用，普及 5G 网络信息传播技术，开启文化旅游产业万物互联全新时代。推进 5G 网络与 VR/AR 等高新技术的结合，提升</w:t>
      </w:r>
      <w:r>
        <w:rPr>
          <w:rFonts w:hint="eastAsia" w:hAnsi="宋体" w:cs="宋体"/>
          <w:szCs w:val="28"/>
        </w:rPr>
        <w:t>文化馆、</w:t>
      </w:r>
      <w:r>
        <w:rPr>
          <w:rFonts w:hint="eastAsia" w:hAnsi="宋体" w:cs="宋体"/>
          <w:szCs w:val="28"/>
          <w:lang w:eastAsia="en-US"/>
        </w:rPr>
        <w:t>博物馆、图书馆等公共文化场所发展模式。引入杜比全景声、4K 超清、VR 等新技术，为文化旅游产业发展创造更多新体验、新机遇。</w:t>
      </w:r>
    </w:p>
    <w:p>
      <w:pPr>
        <w:pStyle w:val="4"/>
        <w:spacing w:before="381" w:after="381"/>
      </w:pPr>
      <w:bookmarkStart w:id="53" w:name="_Toc19680"/>
      <w:bookmarkStart w:id="54" w:name="_Toc17837"/>
      <w:r>
        <w:rPr>
          <w:rFonts w:hint="eastAsia"/>
        </w:rPr>
        <w:t xml:space="preserve">第三章 </w:t>
      </w:r>
      <w:bookmarkEnd w:id="27"/>
      <w:bookmarkEnd w:id="37"/>
      <w:bookmarkEnd w:id="53"/>
      <w:r>
        <w:rPr>
          <w:rFonts w:hint="eastAsia"/>
        </w:rPr>
        <w:t>旅游基础条件及竞争力分析</w:t>
      </w:r>
      <w:bookmarkEnd w:id="54"/>
    </w:p>
    <w:p>
      <w:pPr>
        <w:pStyle w:val="5"/>
        <w:spacing w:before="381"/>
        <w:ind w:firstLine="642" w:firstLineChars="200"/>
        <w:rPr>
          <w:rFonts w:ascii="宋体" w:hAnsi="宋体"/>
        </w:rPr>
      </w:pPr>
      <w:bookmarkStart w:id="55" w:name="_Toc4534"/>
      <w:bookmarkStart w:id="56" w:name="_Toc48911371"/>
      <w:bookmarkStart w:id="57" w:name="_Toc48912353"/>
      <w:bookmarkStart w:id="58" w:name="_Toc48912124"/>
      <w:bookmarkStart w:id="59" w:name="_Toc48914323"/>
      <w:bookmarkStart w:id="60" w:name="_Toc92"/>
      <w:bookmarkStart w:id="61" w:name="_Toc11997"/>
      <w:bookmarkStart w:id="62" w:name="_Toc27591"/>
      <w:bookmarkStart w:id="63" w:name="_Hlk48572054"/>
      <w:r>
        <w:rPr>
          <w:rFonts w:hint="eastAsia" w:ascii="宋体" w:hAnsi="宋体"/>
        </w:rPr>
        <w:t>一、</w:t>
      </w:r>
      <w:bookmarkEnd w:id="55"/>
      <w:bookmarkEnd w:id="56"/>
      <w:bookmarkEnd w:id="57"/>
      <w:bookmarkEnd w:id="58"/>
      <w:bookmarkEnd w:id="59"/>
      <w:r>
        <w:rPr>
          <w:rFonts w:hint="eastAsia" w:ascii="宋体" w:hAnsi="宋体"/>
        </w:rPr>
        <w:t>基础条件</w:t>
      </w:r>
      <w:bookmarkEnd w:id="60"/>
    </w:p>
    <w:p>
      <w:pPr>
        <w:widowControl/>
        <w:ind w:firstLine="560"/>
        <w:rPr>
          <w:rFonts w:hAnsi="宋体" w:cs="宋体"/>
          <w:szCs w:val="28"/>
          <w:lang w:eastAsia="en-US"/>
        </w:rPr>
      </w:pPr>
      <w:r>
        <w:rPr>
          <w:rFonts w:hint="eastAsia" w:hAnsi="宋体" w:cs="宋体"/>
          <w:szCs w:val="28"/>
          <w:lang w:eastAsia="en-US"/>
        </w:rPr>
        <w:t>泾源县地处六盘山腹地,是泾河的发源地、宁夏的南大门,古丝绸之路北道南线经过地,也是红军长征经过的地方，因泾河发源于此而得名，素有“秦风咽喉、关陇要地”之美誉。全县辖4乡3镇、96个行政村，总面积1131平方公里，其中耕地面积57.9万亩，总人口11.8万人，其中回族人口占78.8%，农业人口占90%。泾源县山青水秀，绿树成荫，不仅是旅游的天堂，更是文化的宝库，历史上中原文化与游牧文化的交汇地,境内蕴藏着极其丰富的古代文化遗存和浓郁的地方民俗文化，富有鲜明地域特色的历史文化，雄浑厚重的民间文化，苍茫豪迈的花儿以及浓郁的</w:t>
      </w:r>
      <w:r>
        <w:rPr>
          <w:rFonts w:hint="eastAsia" w:hAnsi="宋体" w:cs="宋体"/>
          <w:szCs w:val="28"/>
          <w:lang w:eastAsia="zh-CN"/>
        </w:rPr>
        <w:t>特色民族</w:t>
      </w:r>
      <w:r>
        <w:rPr>
          <w:rFonts w:hint="eastAsia" w:hAnsi="宋体" w:cs="宋体"/>
          <w:szCs w:val="28"/>
          <w:lang w:eastAsia="en-US"/>
        </w:rPr>
        <w:t>文化，构筑了泾源独特的文化体系，其价值厚重深远。纷呈独秀的民间艺术，独具特色的民族习俗，激越悠扬的“花儿”，别具风味的地方小吃，雄壮奔放的“踏脚”等内容丰富、底蕴厚重的文化遗产，成为激励支撑全县人民艰苦奋斗、锐意进取的不竭动力和源泉。</w:t>
      </w:r>
    </w:p>
    <w:p>
      <w:pPr>
        <w:pStyle w:val="5"/>
        <w:spacing w:before="381"/>
        <w:ind w:firstLine="642" w:firstLineChars="200"/>
        <w:rPr>
          <w:rFonts w:ascii="宋体" w:hAnsi="宋体"/>
        </w:rPr>
      </w:pPr>
      <w:bookmarkStart w:id="64" w:name="_Toc3306"/>
      <w:r>
        <w:rPr>
          <w:rFonts w:hint="eastAsia" w:ascii="宋体" w:hAnsi="宋体"/>
        </w:rPr>
        <w:t>二、旅游资源优势</w:t>
      </w:r>
      <w:bookmarkEnd w:id="64"/>
    </w:p>
    <w:p>
      <w:pPr>
        <w:widowControl/>
        <w:ind w:firstLine="560"/>
        <w:rPr>
          <w:rFonts w:hAnsi="宋体" w:cs="宋体"/>
          <w:szCs w:val="28"/>
          <w:lang w:eastAsia="en-US"/>
        </w:rPr>
      </w:pPr>
      <w:r>
        <w:rPr>
          <w:rFonts w:hint="eastAsia" w:hAnsi="宋体" w:cs="宋体"/>
          <w:szCs w:val="28"/>
          <w:lang w:eastAsia="en-US"/>
        </w:rPr>
        <w:t>按照《旅游资源分类、调查与评价》（GB/T18972—2003）对泾源县旅游资源进行分类，如下：</w:t>
      </w:r>
    </w:p>
    <w:p>
      <w:pPr>
        <w:pStyle w:val="6"/>
        <w:ind w:firstLine="602"/>
        <w:rPr>
          <w:rFonts w:eastAsia="宋体" w:cs="宋体"/>
          <w:szCs w:val="28"/>
          <w:lang w:eastAsia="en-US"/>
        </w:rPr>
      </w:pPr>
      <w:bookmarkStart w:id="65" w:name="_Toc3869"/>
      <w:r>
        <w:rPr>
          <w:rFonts w:hint="eastAsia" w:eastAsia="宋体" w:cs="宋体"/>
          <w:szCs w:val="28"/>
        </w:rPr>
        <w:t>（一）</w:t>
      </w:r>
      <w:r>
        <w:rPr>
          <w:rFonts w:hint="eastAsia" w:eastAsia="宋体" w:cs="宋体"/>
          <w:szCs w:val="28"/>
          <w:lang w:eastAsia="en-US"/>
        </w:rPr>
        <w:t>旅游资源类型及分布</w:t>
      </w:r>
      <w:bookmarkEnd w:id="65"/>
    </w:p>
    <w:p>
      <w:pPr>
        <w:widowControl/>
        <w:ind w:firstLine="560"/>
        <w:rPr>
          <w:rFonts w:hAnsi="宋体" w:cs="宋体"/>
          <w:szCs w:val="28"/>
          <w:lang w:eastAsia="en-US"/>
        </w:rPr>
      </w:pPr>
      <w:r>
        <w:rPr>
          <w:rFonts w:hint="eastAsia" w:hAnsi="宋体" w:cs="宋体"/>
          <w:szCs w:val="28"/>
          <w:lang w:eastAsia="en-US"/>
        </w:rPr>
        <w:t>泾源县旅游资源类型多样，依据资源对旅游开发的适宜性，本规划将泾源县的旅游资源分为自然和人文两个大类，并按照主类、亚类、基本类型及单体进行数量统计。</w:t>
      </w:r>
    </w:p>
    <w:p>
      <w:pPr>
        <w:pStyle w:val="2"/>
        <w:ind w:left="0" w:leftChars="0" w:firstLine="0" w:firstLineChars="0"/>
        <w:jc w:val="center"/>
        <w:rPr>
          <w:rFonts w:ascii="宋体" w:hAnsi="宋体" w:cs="宋体"/>
          <w:sz w:val="28"/>
          <w:szCs w:val="28"/>
          <w:lang w:eastAsia="en-US"/>
        </w:rPr>
      </w:pPr>
      <w:r>
        <w:rPr>
          <w:rFonts w:hint="eastAsia" w:ascii="宋体" w:hAnsi="宋体" w:cs="宋体"/>
          <w:sz w:val="28"/>
          <w:szCs w:val="28"/>
          <w:lang w:eastAsia="en-US"/>
        </w:rPr>
        <w:t>表</w:t>
      </w:r>
      <w:r>
        <w:rPr>
          <w:rFonts w:hint="eastAsia" w:ascii="宋体" w:hAnsi="宋体" w:cs="宋体"/>
          <w:sz w:val="28"/>
          <w:szCs w:val="28"/>
        </w:rPr>
        <w:t>3</w:t>
      </w:r>
      <w:r>
        <w:rPr>
          <w:rFonts w:hint="eastAsia" w:ascii="宋体" w:hAnsi="宋体" w:cs="宋体"/>
          <w:sz w:val="28"/>
          <w:szCs w:val="28"/>
          <w:lang w:eastAsia="en-US"/>
        </w:rPr>
        <w:t>-1  泾源县旅游资源基本类型结构表</w:t>
      </w:r>
    </w:p>
    <w:tbl>
      <w:tblPr>
        <w:tblStyle w:val="59"/>
        <w:tblW w:w="563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093"/>
        <w:gridCol w:w="2749"/>
        <w:gridCol w:w="1526"/>
        <w:gridCol w:w="1526"/>
        <w:gridCol w:w="171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0" w:hRule="atLeast"/>
          <w:jc w:val="center"/>
        </w:trPr>
        <w:tc>
          <w:tcPr>
            <w:tcW w:w="1089"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大类</w:t>
            </w:r>
          </w:p>
        </w:tc>
        <w:tc>
          <w:tcPr>
            <w:tcW w:w="1430" w:type="pct"/>
            <w:vAlign w:val="center"/>
          </w:tcPr>
          <w:p>
            <w:pPr>
              <w:spacing w:before="100" w:beforeAutospacing="1" w:after="100" w:afterAutospacing="1"/>
              <w:ind w:firstLine="0" w:firstLineChars="0"/>
              <w:rPr>
                <w:rFonts w:hAnsi="宋体" w:cs="宋体"/>
                <w:kern w:val="0"/>
                <w:szCs w:val="21"/>
              </w:rPr>
            </w:pPr>
            <w:r>
              <w:rPr>
                <w:rFonts w:hint="eastAsia" w:hAnsi="宋体" w:cs="宋体"/>
                <w:kern w:val="0"/>
                <w:szCs w:val="21"/>
              </w:rPr>
              <w:t>主类</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亚类</w:t>
            </w:r>
          </w:p>
        </w:tc>
        <w:tc>
          <w:tcPr>
            <w:tcW w:w="794" w:type="pct"/>
            <w:vAlign w:val="center"/>
          </w:tcPr>
          <w:p>
            <w:pPr>
              <w:spacing w:before="100" w:beforeAutospacing="1" w:after="100" w:afterAutospacing="1"/>
              <w:ind w:firstLine="0" w:firstLineChars="0"/>
              <w:rPr>
                <w:rFonts w:hAnsi="宋体" w:cs="宋体"/>
                <w:kern w:val="0"/>
                <w:szCs w:val="21"/>
              </w:rPr>
            </w:pPr>
            <w:r>
              <w:rPr>
                <w:rFonts w:hint="eastAsia" w:hAnsi="宋体" w:cs="宋体"/>
                <w:kern w:val="0"/>
                <w:szCs w:val="21"/>
              </w:rPr>
              <w:t>基本类型</w:t>
            </w:r>
          </w:p>
        </w:tc>
        <w:tc>
          <w:tcPr>
            <w:tcW w:w="891"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单体</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2" w:hRule="atLeast"/>
          <w:jc w:val="center"/>
        </w:trPr>
        <w:tc>
          <w:tcPr>
            <w:tcW w:w="1089" w:type="pct"/>
            <w:vMerge w:val="restart"/>
            <w:vAlign w:val="center"/>
          </w:tcPr>
          <w:p>
            <w:pPr>
              <w:spacing w:before="100" w:beforeAutospacing="1" w:after="100" w:afterAutospacing="1"/>
              <w:ind w:firstLine="0" w:firstLineChars="0"/>
              <w:rPr>
                <w:rFonts w:hAnsi="宋体" w:cs="宋体"/>
                <w:kern w:val="0"/>
                <w:szCs w:val="21"/>
              </w:rPr>
            </w:pPr>
            <w:r>
              <w:rPr>
                <w:rFonts w:hint="eastAsia" w:hAnsi="宋体" w:cs="宋体"/>
                <w:kern w:val="0"/>
                <w:szCs w:val="21"/>
              </w:rPr>
              <w:t>自然旅游资源</w:t>
            </w:r>
          </w:p>
        </w:tc>
        <w:tc>
          <w:tcPr>
            <w:tcW w:w="1430" w:type="pct"/>
            <w:vAlign w:val="center"/>
          </w:tcPr>
          <w:p>
            <w:pPr>
              <w:spacing w:before="100" w:beforeAutospacing="1" w:after="100" w:afterAutospacing="1"/>
              <w:ind w:firstLine="0" w:firstLineChars="0"/>
              <w:rPr>
                <w:rFonts w:hAnsi="宋体" w:cs="宋体"/>
                <w:kern w:val="0"/>
                <w:szCs w:val="21"/>
              </w:rPr>
            </w:pPr>
            <w:r>
              <w:rPr>
                <w:rFonts w:hint="eastAsia" w:hAnsi="宋体" w:cs="宋体"/>
                <w:kern w:val="0"/>
                <w:szCs w:val="21"/>
              </w:rPr>
              <w:t>地文景观类</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3</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8</w:t>
            </w:r>
          </w:p>
        </w:tc>
        <w:tc>
          <w:tcPr>
            <w:tcW w:w="891"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47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6" w:hRule="atLeast"/>
          <w:jc w:val="center"/>
        </w:trPr>
        <w:tc>
          <w:tcPr>
            <w:tcW w:w="1089" w:type="pct"/>
            <w:vMerge w:val="continue"/>
            <w:vAlign w:val="center"/>
          </w:tcPr>
          <w:p>
            <w:pPr>
              <w:spacing w:before="100" w:beforeAutospacing="1" w:after="100" w:afterAutospacing="1"/>
              <w:ind w:firstLine="560"/>
              <w:jc w:val="center"/>
              <w:rPr>
                <w:rFonts w:hAnsi="宋体" w:cs="宋体"/>
                <w:kern w:val="0"/>
                <w:szCs w:val="21"/>
              </w:rPr>
            </w:pPr>
          </w:p>
        </w:tc>
        <w:tc>
          <w:tcPr>
            <w:tcW w:w="1430" w:type="pct"/>
            <w:vAlign w:val="center"/>
          </w:tcPr>
          <w:p>
            <w:pPr>
              <w:spacing w:before="100" w:beforeAutospacing="1" w:after="100" w:afterAutospacing="1"/>
              <w:ind w:firstLine="0" w:firstLineChars="0"/>
              <w:rPr>
                <w:rFonts w:hAnsi="宋体" w:cs="宋体"/>
                <w:kern w:val="0"/>
                <w:szCs w:val="21"/>
              </w:rPr>
            </w:pPr>
            <w:r>
              <w:rPr>
                <w:rFonts w:hint="eastAsia" w:hAnsi="宋体" w:cs="宋体"/>
                <w:kern w:val="0"/>
                <w:szCs w:val="21"/>
              </w:rPr>
              <w:t>水域风光类</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4</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7</w:t>
            </w:r>
          </w:p>
        </w:tc>
        <w:tc>
          <w:tcPr>
            <w:tcW w:w="891"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25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1" w:hRule="atLeast"/>
          <w:jc w:val="center"/>
        </w:trPr>
        <w:tc>
          <w:tcPr>
            <w:tcW w:w="1089" w:type="pct"/>
            <w:vMerge w:val="continue"/>
            <w:vAlign w:val="center"/>
          </w:tcPr>
          <w:p>
            <w:pPr>
              <w:spacing w:before="100" w:beforeAutospacing="1" w:after="100" w:afterAutospacing="1"/>
              <w:ind w:firstLine="560"/>
              <w:jc w:val="center"/>
              <w:rPr>
                <w:rFonts w:hAnsi="宋体" w:cs="宋体"/>
                <w:kern w:val="0"/>
                <w:szCs w:val="21"/>
              </w:rPr>
            </w:pPr>
          </w:p>
        </w:tc>
        <w:tc>
          <w:tcPr>
            <w:tcW w:w="1430" w:type="pct"/>
            <w:vAlign w:val="center"/>
          </w:tcPr>
          <w:p>
            <w:pPr>
              <w:spacing w:before="100" w:beforeAutospacing="1" w:after="100" w:afterAutospacing="1"/>
              <w:ind w:firstLine="0" w:firstLineChars="0"/>
              <w:rPr>
                <w:rFonts w:hAnsi="宋体" w:cs="宋体"/>
                <w:kern w:val="0"/>
                <w:szCs w:val="21"/>
              </w:rPr>
            </w:pPr>
            <w:r>
              <w:rPr>
                <w:rFonts w:hint="eastAsia" w:hAnsi="宋体" w:cs="宋体"/>
                <w:kern w:val="0"/>
                <w:szCs w:val="21"/>
              </w:rPr>
              <w:t>生物景观类</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2</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4</w:t>
            </w:r>
          </w:p>
        </w:tc>
        <w:tc>
          <w:tcPr>
            <w:tcW w:w="891"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21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6" w:hRule="atLeast"/>
          <w:jc w:val="center"/>
        </w:trPr>
        <w:tc>
          <w:tcPr>
            <w:tcW w:w="1089" w:type="pct"/>
            <w:vMerge w:val="continue"/>
            <w:vAlign w:val="center"/>
          </w:tcPr>
          <w:p>
            <w:pPr>
              <w:spacing w:before="100" w:beforeAutospacing="1" w:after="100" w:afterAutospacing="1"/>
              <w:ind w:firstLine="560"/>
              <w:jc w:val="center"/>
              <w:rPr>
                <w:rFonts w:hAnsi="宋体" w:cs="宋体"/>
                <w:kern w:val="0"/>
                <w:szCs w:val="21"/>
              </w:rPr>
            </w:pPr>
          </w:p>
        </w:tc>
        <w:tc>
          <w:tcPr>
            <w:tcW w:w="1430" w:type="pct"/>
            <w:vAlign w:val="center"/>
          </w:tcPr>
          <w:p>
            <w:pPr>
              <w:spacing w:before="100" w:beforeAutospacing="1" w:after="100" w:afterAutospacing="1"/>
              <w:ind w:firstLine="0" w:firstLineChars="0"/>
              <w:rPr>
                <w:rFonts w:hAnsi="宋体" w:cs="宋体"/>
                <w:kern w:val="0"/>
                <w:szCs w:val="21"/>
              </w:rPr>
            </w:pPr>
            <w:r>
              <w:rPr>
                <w:rFonts w:hint="eastAsia" w:hAnsi="宋体" w:cs="宋体"/>
                <w:kern w:val="0"/>
                <w:szCs w:val="21"/>
              </w:rPr>
              <w:t>天象与气候景观类</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1</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2</w:t>
            </w:r>
          </w:p>
        </w:tc>
        <w:tc>
          <w:tcPr>
            <w:tcW w:w="891"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71" w:hRule="atLeast"/>
          <w:jc w:val="center"/>
        </w:trPr>
        <w:tc>
          <w:tcPr>
            <w:tcW w:w="2519" w:type="pct"/>
            <w:gridSpan w:val="2"/>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合计</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10</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21</w:t>
            </w:r>
          </w:p>
        </w:tc>
        <w:tc>
          <w:tcPr>
            <w:tcW w:w="891"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97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5" w:hRule="atLeast"/>
          <w:jc w:val="center"/>
        </w:trPr>
        <w:tc>
          <w:tcPr>
            <w:tcW w:w="1089" w:type="pct"/>
            <w:vMerge w:val="restart"/>
            <w:vAlign w:val="center"/>
          </w:tcPr>
          <w:p>
            <w:pPr>
              <w:spacing w:before="100" w:beforeAutospacing="1" w:after="100" w:afterAutospacing="1"/>
              <w:ind w:firstLine="0" w:firstLineChars="0"/>
              <w:rPr>
                <w:rFonts w:hAnsi="宋体" w:cs="宋体"/>
                <w:kern w:val="0"/>
                <w:szCs w:val="21"/>
              </w:rPr>
            </w:pPr>
            <w:r>
              <w:rPr>
                <w:rFonts w:hint="eastAsia" w:hAnsi="宋体" w:cs="宋体"/>
                <w:kern w:val="0"/>
                <w:szCs w:val="21"/>
              </w:rPr>
              <w:t>人文旅游资源</w:t>
            </w:r>
          </w:p>
        </w:tc>
        <w:tc>
          <w:tcPr>
            <w:tcW w:w="1430" w:type="pct"/>
            <w:vAlign w:val="center"/>
          </w:tcPr>
          <w:p>
            <w:pPr>
              <w:spacing w:before="100" w:beforeAutospacing="1" w:after="100" w:afterAutospacing="1"/>
              <w:ind w:firstLine="0" w:firstLineChars="0"/>
              <w:rPr>
                <w:rFonts w:hAnsi="宋体" w:cs="宋体"/>
                <w:kern w:val="0"/>
                <w:szCs w:val="21"/>
              </w:rPr>
            </w:pPr>
            <w:r>
              <w:rPr>
                <w:rFonts w:hint="eastAsia" w:hAnsi="宋体" w:cs="宋体"/>
                <w:kern w:val="0"/>
                <w:szCs w:val="21"/>
              </w:rPr>
              <w:t>遗址遗迹类</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2</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8</w:t>
            </w:r>
          </w:p>
        </w:tc>
        <w:tc>
          <w:tcPr>
            <w:tcW w:w="891"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37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1089" w:type="pct"/>
            <w:vMerge w:val="continue"/>
            <w:vAlign w:val="center"/>
          </w:tcPr>
          <w:p>
            <w:pPr>
              <w:spacing w:before="100" w:beforeAutospacing="1" w:after="100" w:afterAutospacing="1"/>
              <w:ind w:firstLine="560"/>
              <w:jc w:val="center"/>
              <w:rPr>
                <w:rFonts w:hAnsi="宋体" w:cs="宋体"/>
                <w:kern w:val="0"/>
                <w:szCs w:val="21"/>
              </w:rPr>
            </w:pPr>
          </w:p>
        </w:tc>
        <w:tc>
          <w:tcPr>
            <w:tcW w:w="1430" w:type="pct"/>
            <w:vAlign w:val="center"/>
          </w:tcPr>
          <w:p>
            <w:pPr>
              <w:spacing w:before="100" w:beforeAutospacing="1" w:after="100" w:afterAutospacing="1"/>
              <w:ind w:firstLine="0" w:firstLineChars="0"/>
              <w:rPr>
                <w:rFonts w:hAnsi="宋体" w:cs="宋体"/>
                <w:kern w:val="0"/>
                <w:szCs w:val="21"/>
              </w:rPr>
            </w:pPr>
            <w:r>
              <w:rPr>
                <w:rFonts w:hint="eastAsia" w:hAnsi="宋体" w:cs="宋体"/>
                <w:kern w:val="0"/>
                <w:szCs w:val="21"/>
              </w:rPr>
              <w:t>建筑与设施类</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7</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36</w:t>
            </w:r>
          </w:p>
        </w:tc>
        <w:tc>
          <w:tcPr>
            <w:tcW w:w="891"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282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02" w:hRule="atLeast"/>
          <w:jc w:val="center"/>
        </w:trPr>
        <w:tc>
          <w:tcPr>
            <w:tcW w:w="1089" w:type="pct"/>
            <w:vMerge w:val="continue"/>
            <w:vAlign w:val="center"/>
          </w:tcPr>
          <w:p>
            <w:pPr>
              <w:spacing w:before="100" w:beforeAutospacing="1" w:after="100" w:afterAutospacing="1"/>
              <w:ind w:firstLine="560"/>
              <w:jc w:val="center"/>
              <w:rPr>
                <w:rFonts w:hAnsi="宋体" w:cs="宋体"/>
                <w:kern w:val="0"/>
                <w:szCs w:val="21"/>
              </w:rPr>
            </w:pPr>
          </w:p>
        </w:tc>
        <w:tc>
          <w:tcPr>
            <w:tcW w:w="1430" w:type="pct"/>
            <w:vAlign w:val="center"/>
          </w:tcPr>
          <w:p>
            <w:pPr>
              <w:spacing w:before="100" w:beforeAutospacing="1" w:after="100" w:afterAutospacing="1"/>
              <w:ind w:firstLine="0" w:firstLineChars="0"/>
              <w:rPr>
                <w:rFonts w:hAnsi="宋体" w:cs="宋体"/>
                <w:kern w:val="0"/>
                <w:szCs w:val="21"/>
              </w:rPr>
            </w:pPr>
            <w:r>
              <w:rPr>
                <w:rFonts w:hint="eastAsia" w:hAnsi="宋体" w:cs="宋体"/>
                <w:kern w:val="0"/>
                <w:szCs w:val="21"/>
              </w:rPr>
              <w:t>旅游商品类</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1</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5</w:t>
            </w:r>
          </w:p>
        </w:tc>
        <w:tc>
          <w:tcPr>
            <w:tcW w:w="891"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28</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3" w:hRule="atLeast"/>
          <w:jc w:val="center"/>
        </w:trPr>
        <w:tc>
          <w:tcPr>
            <w:tcW w:w="1089" w:type="pct"/>
            <w:vMerge w:val="continue"/>
            <w:vAlign w:val="center"/>
          </w:tcPr>
          <w:p>
            <w:pPr>
              <w:spacing w:before="100" w:beforeAutospacing="1" w:after="100" w:afterAutospacing="1"/>
              <w:ind w:firstLine="560"/>
              <w:jc w:val="center"/>
              <w:rPr>
                <w:rFonts w:hAnsi="宋体" w:cs="宋体"/>
                <w:kern w:val="0"/>
                <w:szCs w:val="21"/>
              </w:rPr>
            </w:pPr>
          </w:p>
        </w:tc>
        <w:tc>
          <w:tcPr>
            <w:tcW w:w="1430" w:type="pct"/>
            <w:vAlign w:val="center"/>
          </w:tcPr>
          <w:p>
            <w:pPr>
              <w:spacing w:before="100" w:beforeAutospacing="1" w:after="100" w:afterAutospacing="1"/>
              <w:ind w:firstLine="0" w:firstLineChars="0"/>
              <w:rPr>
                <w:rFonts w:hAnsi="宋体" w:cs="宋体"/>
                <w:kern w:val="0"/>
                <w:szCs w:val="21"/>
              </w:rPr>
            </w:pPr>
            <w:r>
              <w:rPr>
                <w:rFonts w:hint="eastAsia" w:hAnsi="宋体" w:cs="宋体"/>
                <w:kern w:val="0"/>
                <w:szCs w:val="21"/>
              </w:rPr>
              <w:t>人文活动类</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4</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11</w:t>
            </w:r>
          </w:p>
        </w:tc>
        <w:tc>
          <w:tcPr>
            <w:tcW w:w="891"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42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15" w:hRule="atLeast"/>
          <w:jc w:val="center"/>
        </w:trPr>
        <w:tc>
          <w:tcPr>
            <w:tcW w:w="2519" w:type="pct"/>
            <w:gridSpan w:val="2"/>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合计</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14</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60</w:t>
            </w:r>
          </w:p>
        </w:tc>
        <w:tc>
          <w:tcPr>
            <w:tcW w:w="891"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389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1" w:hRule="atLeast"/>
          <w:jc w:val="center"/>
        </w:trPr>
        <w:tc>
          <w:tcPr>
            <w:tcW w:w="2519" w:type="pct"/>
            <w:gridSpan w:val="2"/>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总计</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24</w:t>
            </w:r>
          </w:p>
        </w:tc>
        <w:tc>
          <w:tcPr>
            <w:tcW w:w="794"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81</w:t>
            </w:r>
          </w:p>
        </w:tc>
        <w:tc>
          <w:tcPr>
            <w:tcW w:w="891" w:type="pct"/>
            <w:vAlign w:val="center"/>
          </w:tcPr>
          <w:p>
            <w:pPr>
              <w:spacing w:before="100" w:beforeAutospacing="1" w:after="100" w:afterAutospacing="1"/>
              <w:ind w:firstLine="560"/>
              <w:jc w:val="center"/>
              <w:rPr>
                <w:rFonts w:hAnsi="宋体" w:cs="宋体"/>
                <w:kern w:val="0"/>
                <w:szCs w:val="21"/>
              </w:rPr>
            </w:pPr>
            <w:r>
              <w:rPr>
                <w:rFonts w:hint="eastAsia" w:hAnsi="宋体" w:cs="宋体"/>
                <w:kern w:val="0"/>
                <w:szCs w:val="21"/>
              </w:rPr>
              <w:t>486</w:t>
            </w:r>
          </w:p>
        </w:tc>
      </w:tr>
    </w:tbl>
    <w:p>
      <w:pPr>
        <w:widowControl/>
        <w:ind w:firstLine="560"/>
        <w:rPr>
          <w:rFonts w:hAnsi="宋体" w:cs="宋体"/>
          <w:szCs w:val="28"/>
          <w:lang w:eastAsia="en-US"/>
        </w:rPr>
      </w:pPr>
      <w:r>
        <w:rPr>
          <w:rFonts w:hint="eastAsia" w:hAnsi="宋体" w:cs="宋体"/>
          <w:szCs w:val="28"/>
          <w:lang w:eastAsia="en-US"/>
        </w:rPr>
        <w:t>从旅游资源的分类来看，泾源县人文旅游资源占总资源数的80.04%，自然旅游资源仅占19.96%,但六盘山脉和泾河源头等自然资源无论是从区域范围还是全国范围都存在重大开发价值。</w:t>
      </w:r>
    </w:p>
    <w:p>
      <w:pPr>
        <w:widowControl/>
        <w:ind w:firstLine="0" w:firstLineChars="0"/>
        <w:jc w:val="center"/>
        <w:rPr>
          <w:rFonts w:hAnsi="宋体" w:cs="宋体"/>
          <w:szCs w:val="28"/>
        </w:rPr>
      </w:pPr>
      <w:r>
        <w:rPr>
          <w:rFonts w:hint="eastAsia" w:hAnsi="宋体" w:cs="宋体"/>
          <w:szCs w:val="28"/>
        </w:rPr>
        <w:t>表2-2  泾源县旅游资源主类空间分布（单位：处／项）</w:t>
      </w:r>
    </w:p>
    <w:tbl>
      <w:tblPr>
        <w:tblStyle w:val="59"/>
        <w:tblW w:w="5331"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84"/>
        <w:gridCol w:w="822"/>
        <w:gridCol w:w="822"/>
        <w:gridCol w:w="822"/>
        <w:gridCol w:w="718"/>
        <w:gridCol w:w="822"/>
        <w:gridCol w:w="925"/>
        <w:gridCol w:w="930"/>
        <w:gridCol w:w="916"/>
        <w:gridCol w:w="925"/>
      </w:tblGrid>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3" w:type="pct"/>
            <w:vMerge w:val="restart"/>
            <w:tcBorders>
              <w:left w:val="single" w:color="auto" w:sz="4" w:space="0"/>
              <w:tl2br w:val="single" w:color="auto" w:sz="4" w:space="0"/>
            </w:tcBorders>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 xml:space="preserve">  类别</w:t>
            </w:r>
          </w:p>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乡镇</w:t>
            </w:r>
          </w:p>
        </w:tc>
        <w:tc>
          <w:tcPr>
            <w:tcW w:w="1795" w:type="pct"/>
            <w:gridSpan w:val="4"/>
            <w:vAlign w:val="center"/>
          </w:tcPr>
          <w:p>
            <w:pPr>
              <w:spacing w:before="100" w:beforeAutospacing="1" w:after="100" w:afterAutospacing="1" w:line="276" w:lineRule="auto"/>
              <w:ind w:firstLine="560"/>
              <w:jc w:val="center"/>
              <w:rPr>
                <w:rFonts w:hAnsi="宋体" w:cs="宋体"/>
                <w:kern w:val="0"/>
                <w:szCs w:val="21"/>
              </w:rPr>
            </w:pPr>
            <w:r>
              <w:rPr>
                <w:rFonts w:hint="eastAsia" w:hAnsi="宋体" w:cs="宋体"/>
                <w:kern w:val="0"/>
                <w:szCs w:val="21"/>
              </w:rPr>
              <w:t>自然旅游资源</w:t>
            </w:r>
          </w:p>
        </w:tc>
        <w:tc>
          <w:tcPr>
            <w:tcW w:w="1910" w:type="pct"/>
            <w:gridSpan w:val="4"/>
            <w:vAlign w:val="center"/>
          </w:tcPr>
          <w:p>
            <w:pPr>
              <w:spacing w:before="100" w:beforeAutospacing="1" w:after="100" w:afterAutospacing="1" w:line="276" w:lineRule="auto"/>
              <w:ind w:firstLine="560"/>
              <w:jc w:val="center"/>
              <w:rPr>
                <w:rFonts w:hAnsi="宋体" w:cs="宋体"/>
                <w:kern w:val="0"/>
                <w:szCs w:val="21"/>
              </w:rPr>
            </w:pPr>
            <w:r>
              <w:rPr>
                <w:rFonts w:hint="eastAsia" w:hAnsi="宋体" w:cs="宋体"/>
                <w:kern w:val="0"/>
                <w:szCs w:val="21"/>
              </w:rPr>
              <w:t>人文旅游资源</w:t>
            </w:r>
          </w:p>
        </w:tc>
        <w:tc>
          <w:tcPr>
            <w:tcW w:w="520" w:type="pct"/>
            <w:vMerge w:val="restart"/>
            <w:tcBorders>
              <w:right w:val="single" w:color="auto" w:sz="4" w:space="0"/>
            </w:tcBorders>
            <w:vAlign w:val="center"/>
          </w:tcPr>
          <w:p>
            <w:pPr>
              <w:spacing w:before="100" w:beforeAutospacing="1" w:after="100" w:afterAutospacing="1" w:line="276" w:lineRule="auto"/>
              <w:ind w:firstLine="0" w:firstLineChars="0"/>
              <w:rPr>
                <w:rFonts w:hAnsi="宋体" w:cs="宋体"/>
                <w:kern w:val="0"/>
                <w:szCs w:val="21"/>
              </w:rPr>
            </w:pPr>
            <w:r>
              <w:rPr>
                <w:rFonts w:hAnsi="宋体" w:cs="宋体"/>
                <w:kern w:val="0"/>
                <w:szCs w:val="21"/>
              </w:rPr>
              <w:t>总计</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3" w:type="pct"/>
            <w:vMerge w:val="continue"/>
            <w:tcBorders>
              <w:left w:val="single" w:color="auto" w:sz="4" w:space="0"/>
            </w:tcBorders>
            <w:vAlign w:val="center"/>
          </w:tcPr>
          <w:p>
            <w:pPr>
              <w:spacing w:before="100" w:beforeAutospacing="1" w:after="100" w:afterAutospacing="1" w:line="276" w:lineRule="auto"/>
              <w:ind w:firstLine="560"/>
              <w:jc w:val="center"/>
              <w:rPr>
                <w:rFonts w:hAnsi="宋体" w:cs="宋体"/>
                <w:kern w:val="0"/>
                <w:szCs w:val="21"/>
              </w:rPr>
            </w:pP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Ansi="宋体" w:cs="宋体"/>
                <w:kern w:val="0"/>
                <w:szCs w:val="21"/>
              </w:rPr>
              <w:t>地文</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Ansi="宋体" w:cs="宋体"/>
                <w:kern w:val="0"/>
                <w:szCs w:val="21"/>
              </w:rPr>
              <w:t>水域</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Ansi="宋体" w:cs="宋体"/>
                <w:kern w:val="0"/>
                <w:szCs w:val="21"/>
              </w:rPr>
              <w:t>生物</w:t>
            </w:r>
          </w:p>
        </w:tc>
        <w:tc>
          <w:tcPr>
            <w:tcW w:w="405" w:type="pct"/>
            <w:vAlign w:val="center"/>
          </w:tcPr>
          <w:p>
            <w:pPr>
              <w:spacing w:before="100" w:beforeAutospacing="1" w:after="100" w:afterAutospacing="1" w:line="276" w:lineRule="auto"/>
              <w:ind w:firstLine="0" w:firstLineChars="0"/>
              <w:rPr>
                <w:rFonts w:hAnsi="宋体" w:cs="宋体"/>
                <w:kern w:val="0"/>
                <w:szCs w:val="21"/>
              </w:rPr>
            </w:pPr>
            <w:r>
              <w:rPr>
                <w:rFonts w:hAnsi="宋体" w:cs="宋体"/>
                <w:kern w:val="0"/>
                <w:szCs w:val="21"/>
              </w:rPr>
              <w:t>天象</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Ansi="宋体" w:cs="宋体"/>
                <w:kern w:val="0"/>
                <w:szCs w:val="21"/>
              </w:rPr>
              <w:t>遗址</w:t>
            </w:r>
          </w:p>
        </w:tc>
        <w:tc>
          <w:tcPr>
            <w:tcW w:w="520" w:type="pct"/>
            <w:vAlign w:val="center"/>
          </w:tcPr>
          <w:p>
            <w:pPr>
              <w:spacing w:before="100" w:beforeAutospacing="1" w:after="100" w:afterAutospacing="1" w:line="276" w:lineRule="auto"/>
              <w:ind w:firstLine="0" w:firstLineChars="0"/>
              <w:rPr>
                <w:rFonts w:hAnsi="宋体" w:cs="宋体"/>
                <w:kern w:val="0"/>
                <w:szCs w:val="21"/>
              </w:rPr>
            </w:pPr>
            <w:r>
              <w:rPr>
                <w:rFonts w:hAnsi="宋体" w:cs="宋体"/>
                <w:kern w:val="0"/>
                <w:szCs w:val="21"/>
              </w:rPr>
              <w:t>建筑</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Ansi="宋体" w:cs="宋体"/>
                <w:kern w:val="0"/>
                <w:szCs w:val="21"/>
              </w:rPr>
              <w:t>商品</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Ansi="宋体" w:cs="宋体"/>
                <w:kern w:val="0"/>
                <w:szCs w:val="21"/>
              </w:rPr>
              <w:t>人文</w:t>
            </w:r>
          </w:p>
        </w:tc>
        <w:tc>
          <w:tcPr>
            <w:tcW w:w="520" w:type="pct"/>
            <w:vMerge w:val="continue"/>
            <w:tcBorders>
              <w:right w:val="single" w:color="auto" w:sz="4" w:space="0"/>
            </w:tcBorders>
            <w:vAlign w:val="center"/>
          </w:tcPr>
          <w:p>
            <w:pPr>
              <w:spacing w:before="100" w:beforeAutospacing="1" w:after="100" w:afterAutospacing="1" w:line="276" w:lineRule="auto"/>
              <w:ind w:firstLine="560"/>
              <w:jc w:val="center"/>
              <w:rPr>
                <w:rFonts w:hAnsi="宋体" w:cs="宋体"/>
                <w:kern w:val="0"/>
                <w:szCs w:val="21"/>
              </w:rPr>
            </w:pP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3" w:type="pct"/>
            <w:tcBorders>
              <w:left w:val="single" w:color="auto" w:sz="4" w:space="0"/>
            </w:tcBorders>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香水镇</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17</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8</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4</w:t>
            </w:r>
          </w:p>
        </w:tc>
        <w:tc>
          <w:tcPr>
            <w:tcW w:w="405"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10</w:t>
            </w:r>
          </w:p>
        </w:tc>
        <w:tc>
          <w:tcPr>
            <w:tcW w:w="520"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140</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13</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24</w:t>
            </w:r>
          </w:p>
        </w:tc>
        <w:tc>
          <w:tcPr>
            <w:tcW w:w="520" w:type="pct"/>
            <w:tcBorders>
              <w:right w:val="single" w:color="auto" w:sz="4" w:space="0"/>
            </w:tcBorders>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200</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3" w:type="pct"/>
            <w:tcBorders>
              <w:left w:val="single" w:color="auto" w:sz="4" w:space="0"/>
            </w:tcBorders>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泾河源镇</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2</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2</w:t>
            </w:r>
          </w:p>
        </w:tc>
        <w:tc>
          <w:tcPr>
            <w:tcW w:w="405"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2</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1</w:t>
            </w:r>
          </w:p>
        </w:tc>
        <w:tc>
          <w:tcPr>
            <w:tcW w:w="520"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18</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1</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2</w:t>
            </w:r>
          </w:p>
        </w:tc>
        <w:tc>
          <w:tcPr>
            <w:tcW w:w="520" w:type="pct"/>
            <w:tcBorders>
              <w:right w:val="single" w:color="auto" w:sz="4" w:space="0"/>
            </w:tcBorders>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28</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3" w:type="pct"/>
            <w:tcBorders>
              <w:left w:val="single" w:color="auto" w:sz="4" w:space="0"/>
            </w:tcBorders>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六盘山镇</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1</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2</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405"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8</w:t>
            </w:r>
          </w:p>
        </w:tc>
        <w:tc>
          <w:tcPr>
            <w:tcW w:w="520"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32</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4</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520" w:type="pct"/>
            <w:tcBorders>
              <w:right w:val="single" w:color="auto" w:sz="4" w:space="0"/>
            </w:tcBorders>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45</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3" w:type="pct"/>
            <w:tcBorders>
              <w:left w:val="single" w:color="auto" w:sz="4" w:space="0"/>
            </w:tcBorders>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新民乡</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405"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520" w:type="pct"/>
            <w:vAlign w:val="center"/>
          </w:tcPr>
          <w:p>
            <w:pPr>
              <w:spacing w:before="100" w:beforeAutospacing="1" w:after="100" w:afterAutospacing="1" w:line="276" w:lineRule="auto"/>
              <w:ind w:firstLine="560"/>
              <w:jc w:val="center"/>
              <w:rPr>
                <w:rFonts w:hAnsi="宋体" w:cs="宋体"/>
                <w:kern w:val="0"/>
                <w:szCs w:val="21"/>
              </w:rPr>
            </w:pPr>
            <w:r>
              <w:rPr>
                <w:rFonts w:hint="eastAsia" w:hAnsi="宋体" w:cs="宋体"/>
                <w:kern w:val="0"/>
                <w:szCs w:val="21"/>
              </w:rPr>
              <w:t>6</w:t>
            </w:r>
          </w:p>
        </w:tc>
        <w:tc>
          <w:tcPr>
            <w:tcW w:w="463" w:type="pct"/>
            <w:vAlign w:val="center"/>
          </w:tcPr>
          <w:p>
            <w:pPr>
              <w:spacing w:before="100" w:beforeAutospacing="1" w:after="100" w:afterAutospacing="1" w:line="276" w:lineRule="auto"/>
              <w:ind w:firstLine="560"/>
              <w:jc w:val="center"/>
              <w:rPr>
                <w:rFonts w:hAnsi="宋体" w:cs="宋体"/>
                <w:kern w:val="0"/>
                <w:szCs w:val="21"/>
              </w:rPr>
            </w:pPr>
            <w:r>
              <w:rPr>
                <w:rFonts w:hint="eastAsia" w:hAnsi="宋体" w:cs="宋体"/>
                <w:kern w:val="0"/>
                <w:szCs w:val="21"/>
              </w:rPr>
              <w:t>-</w:t>
            </w:r>
          </w:p>
        </w:tc>
        <w:tc>
          <w:tcPr>
            <w:tcW w:w="463" w:type="pct"/>
            <w:vAlign w:val="center"/>
          </w:tcPr>
          <w:p>
            <w:pPr>
              <w:spacing w:before="100" w:beforeAutospacing="1" w:after="100" w:afterAutospacing="1" w:line="276" w:lineRule="auto"/>
              <w:ind w:firstLine="560"/>
              <w:jc w:val="center"/>
              <w:rPr>
                <w:rFonts w:hAnsi="宋体" w:cs="宋体"/>
                <w:kern w:val="0"/>
                <w:szCs w:val="21"/>
              </w:rPr>
            </w:pPr>
            <w:r>
              <w:rPr>
                <w:rFonts w:hint="eastAsia" w:hAnsi="宋体" w:cs="宋体"/>
                <w:kern w:val="0"/>
                <w:szCs w:val="21"/>
              </w:rPr>
              <w:t>1</w:t>
            </w:r>
          </w:p>
        </w:tc>
        <w:tc>
          <w:tcPr>
            <w:tcW w:w="520" w:type="pct"/>
            <w:tcBorders>
              <w:right w:val="single" w:color="auto" w:sz="4" w:space="0"/>
            </w:tcBorders>
            <w:vAlign w:val="center"/>
          </w:tcPr>
          <w:p>
            <w:pPr>
              <w:spacing w:before="100" w:beforeAutospacing="1" w:after="100" w:afterAutospacing="1" w:line="276" w:lineRule="auto"/>
              <w:ind w:firstLine="560"/>
              <w:jc w:val="center"/>
              <w:rPr>
                <w:rFonts w:hAnsi="宋体" w:cs="宋体"/>
                <w:kern w:val="0"/>
                <w:szCs w:val="21"/>
              </w:rPr>
            </w:pPr>
            <w:r>
              <w:rPr>
                <w:rFonts w:hint="eastAsia" w:hAnsi="宋体" w:cs="宋体"/>
                <w:kern w:val="0"/>
                <w:szCs w:val="21"/>
              </w:rPr>
              <w:t>7</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3" w:type="pct"/>
            <w:tcBorders>
              <w:left w:val="single" w:color="auto" w:sz="4" w:space="0"/>
            </w:tcBorders>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兴盛乡</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3</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1</w:t>
            </w:r>
          </w:p>
        </w:tc>
        <w:tc>
          <w:tcPr>
            <w:tcW w:w="405"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3</w:t>
            </w:r>
          </w:p>
        </w:tc>
        <w:tc>
          <w:tcPr>
            <w:tcW w:w="520"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2</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520" w:type="pct"/>
            <w:tcBorders>
              <w:right w:val="single" w:color="auto" w:sz="4" w:space="0"/>
            </w:tcBorders>
            <w:vAlign w:val="center"/>
          </w:tcPr>
          <w:p>
            <w:pPr>
              <w:spacing w:before="100" w:beforeAutospacing="1" w:after="100" w:afterAutospacing="1" w:line="276" w:lineRule="auto"/>
              <w:ind w:firstLine="560"/>
              <w:jc w:val="center"/>
              <w:rPr>
                <w:rFonts w:hAnsi="宋体" w:cs="宋体"/>
                <w:kern w:val="0"/>
                <w:szCs w:val="21"/>
              </w:rPr>
            </w:pPr>
            <w:r>
              <w:rPr>
                <w:rFonts w:hint="eastAsia" w:hAnsi="宋体" w:cs="宋体"/>
                <w:kern w:val="0"/>
                <w:szCs w:val="21"/>
              </w:rPr>
              <w:t>9</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773" w:type="pct"/>
            <w:tcBorders>
              <w:left w:val="single" w:color="auto" w:sz="4" w:space="0"/>
            </w:tcBorders>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大湾乡</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1</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405"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1</w:t>
            </w:r>
          </w:p>
        </w:tc>
        <w:tc>
          <w:tcPr>
            <w:tcW w:w="520"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4</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520" w:type="pct"/>
            <w:tcBorders>
              <w:right w:val="single" w:color="auto" w:sz="4" w:space="0"/>
            </w:tcBorders>
            <w:vAlign w:val="center"/>
          </w:tcPr>
          <w:p>
            <w:pPr>
              <w:spacing w:before="100" w:beforeAutospacing="1" w:after="100" w:afterAutospacing="1" w:line="276" w:lineRule="auto"/>
              <w:ind w:firstLine="560"/>
              <w:jc w:val="center"/>
              <w:rPr>
                <w:rFonts w:hAnsi="宋体" w:cs="宋体"/>
                <w:kern w:val="0"/>
                <w:szCs w:val="21"/>
              </w:rPr>
            </w:pPr>
            <w:r>
              <w:rPr>
                <w:rFonts w:hint="eastAsia" w:hAnsi="宋体" w:cs="宋体"/>
                <w:kern w:val="0"/>
                <w:szCs w:val="21"/>
              </w:rPr>
              <w:t>6</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773" w:type="pct"/>
            <w:tcBorders>
              <w:left w:val="single" w:color="auto" w:sz="4" w:space="0"/>
            </w:tcBorders>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黄花乡</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2</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405"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1</w:t>
            </w:r>
          </w:p>
        </w:tc>
        <w:tc>
          <w:tcPr>
            <w:tcW w:w="520"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7</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1</w:t>
            </w:r>
          </w:p>
        </w:tc>
        <w:tc>
          <w:tcPr>
            <w:tcW w:w="520" w:type="pct"/>
            <w:tcBorders>
              <w:right w:val="single" w:color="auto" w:sz="4" w:space="0"/>
            </w:tcBorders>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11</w:t>
            </w:r>
          </w:p>
        </w:tc>
      </w:tr>
      <w:tr>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3" w:type="pct"/>
            <w:tcBorders>
              <w:left w:val="single" w:color="auto" w:sz="4" w:space="0"/>
            </w:tcBorders>
            <w:vAlign w:val="center"/>
          </w:tcPr>
          <w:p>
            <w:pPr>
              <w:spacing w:before="100" w:beforeAutospacing="1" w:after="100" w:afterAutospacing="1" w:line="276" w:lineRule="auto"/>
              <w:ind w:firstLine="0" w:firstLineChars="0"/>
              <w:rPr>
                <w:rFonts w:hAnsi="宋体" w:cs="宋体"/>
                <w:kern w:val="0"/>
                <w:szCs w:val="21"/>
              </w:rPr>
            </w:pPr>
            <w:r>
              <w:rPr>
                <w:rFonts w:hAnsi="宋体" w:cs="宋体"/>
                <w:kern w:val="0"/>
                <w:szCs w:val="21"/>
              </w:rPr>
              <w:t>合计</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47</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25</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21</w:t>
            </w:r>
          </w:p>
        </w:tc>
        <w:tc>
          <w:tcPr>
            <w:tcW w:w="405"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4</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37</w:t>
            </w:r>
          </w:p>
        </w:tc>
        <w:tc>
          <w:tcPr>
            <w:tcW w:w="520"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282</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28</w:t>
            </w:r>
          </w:p>
        </w:tc>
        <w:tc>
          <w:tcPr>
            <w:tcW w:w="4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42</w:t>
            </w:r>
          </w:p>
        </w:tc>
        <w:tc>
          <w:tcPr>
            <w:tcW w:w="520" w:type="pct"/>
            <w:tcBorders>
              <w:right w:val="single" w:color="auto" w:sz="4" w:space="0"/>
            </w:tcBorders>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486</w:t>
            </w:r>
          </w:p>
        </w:tc>
      </w:tr>
    </w:tbl>
    <w:p>
      <w:pPr>
        <w:pStyle w:val="6"/>
        <w:ind w:firstLine="602"/>
      </w:pPr>
      <w:bookmarkStart w:id="66" w:name="_Toc14301"/>
      <w:bookmarkStart w:id="67" w:name="_Toc309995330"/>
      <w:r>
        <w:rPr>
          <w:rFonts w:hint="eastAsia"/>
        </w:rPr>
        <w:t>（二）分片区旅游资源及特色分析</w:t>
      </w:r>
      <w:bookmarkEnd w:id="66"/>
      <w:bookmarkEnd w:id="67"/>
    </w:p>
    <w:p>
      <w:pPr>
        <w:ind w:firstLine="560"/>
      </w:pPr>
      <w:r>
        <w:rPr>
          <w:rFonts w:hint="eastAsia"/>
        </w:rPr>
        <w:t>泾源县地属黄土高原，六盘山纵贯县境西部，森林植被类型丰富，森林覆盖率达48.5%，又是泾河源头，自然旅游资源十分丰富。</w:t>
      </w:r>
      <w:r>
        <w:rPr>
          <w:rFonts w:hint="eastAsia"/>
          <w:lang w:eastAsia="zh-CN"/>
        </w:rPr>
        <w:t>多民族</w:t>
      </w:r>
      <w:r>
        <w:rPr>
          <w:rFonts w:hint="eastAsia"/>
        </w:rPr>
        <w:t>杂居的移民历史，具有高旅游价值的人文资源分布较多，按照旅游资源集中的三大片区来分析，各片区呈现出不同的特色：</w:t>
      </w:r>
    </w:p>
    <w:p>
      <w:pPr>
        <w:ind w:firstLine="0" w:firstLineChars="0"/>
        <w:jc w:val="center"/>
      </w:pPr>
      <w:r>
        <w:rPr>
          <w:rFonts w:hint="eastAsia"/>
        </w:rPr>
        <w:t>表3-3  分片区旅游资源及特色</w:t>
      </w:r>
    </w:p>
    <w:tbl>
      <w:tblPr>
        <w:tblStyle w:val="59"/>
        <w:tblW w:w="5167"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767"/>
        <w:gridCol w:w="1471"/>
        <w:gridCol w:w="556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36" w:hRule="atLeast"/>
          <w:jc w:val="center"/>
        </w:trPr>
        <w:tc>
          <w:tcPr>
            <w:tcW w:w="1003" w:type="pct"/>
            <w:vAlign w:val="center"/>
          </w:tcPr>
          <w:p>
            <w:pPr>
              <w:spacing w:before="100" w:beforeAutospacing="1" w:after="100" w:afterAutospacing="1" w:line="276" w:lineRule="auto"/>
              <w:ind w:firstLine="0" w:firstLineChars="0"/>
              <w:rPr>
                <w:rFonts w:hAnsi="宋体"/>
                <w:b/>
                <w:szCs w:val="21"/>
              </w:rPr>
            </w:pPr>
            <w:r>
              <w:rPr>
                <w:rFonts w:hint="eastAsia" w:hAnsi="宋体"/>
                <w:b/>
                <w:szCs w:val="21"/>
              </w:rPr>
              <w:t>片区</w:t>
            </w:r>
          </w:p>
        </w:tc>
        <w:tc>
          <w:tcPr>
            <w:tcW w:w="835" w:type="pct"/>
            <w:vAlign w:val="center"/>
          </w:tcPr>
          <w:p>
            <w:pPr>
              <w:spacing w:before="100" w:beforeAutospacing="1" w:after="100" w:afterAutospacing="1" w:line="276" w:lineRule="auto"/>
              <w:ind w:firstLine="0" w:firstLineChars="0"/>
              <w:rPr>
                <w:rFonts w:hAnsi="宋体"/>
                <w:b/>
                <w:szCs w:val="21"/>
              </w:rPr>
            </w:pPr>
            <w:r>
              <w:rPr>
                <w:rFonts w:hint="eastAsia" w:hAnsi="宋体"/>
                <w:b/>
                <w:szCs w:val="21"/>
              </w:rPr>
              <w:t>核心文化</w:t>
            </w:r>
          </w:p>
        </w:tc>
        <w:tc>
          <w:tcPr>
            <w:tcW w:w="3161" w:type="pct"/>
            <w:vAlign w:val="center"/>
          </w:tcPr>
          <w:p>
            <w:pPr>
              <w:spacing w:before="100" w:beforeAutospacing="1" w:after="100" w:afterAutospacing="1" w:line="276" w:lineRule="auto"/>
              <w:ind w:firstLine="562"/>
              <w:jc w:val="center"/>
              <w:rPr>
                <w:rFonts w:hAnsi="宋体"/>
                <w:b/>
                <w:szCs w:val="21"/>
              </w:rPr>
            </w:pPr>
            <w:r>
              <w:rPr>
                <w:rFonts w:hint="eastAsia" w:hAnsi="宋体"/>
                <w:b/>
                <w:szCs w:val="21"/>
              </w:rPr>
              <w:t>资源特色</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56" w:hRule="atLeast"/>
          <w:jc w:val="center"/>
        </w:trPr>
        <w:tc>
          <w:tcPr>
            <w:tcW w:w="100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香水镇</w:t>
            </w:r>
            <w:r>
              <w:rPr>
                <w:rFonts w:hint="eastAsia" w:hAnsi="宋体" w:cs="宋体"/>
                <w:kern w:val="0"/>
                <w:szCs w:val="21"/>
                <w:lang w:eastAsia="zh-CN"/>
              </w:rPr>
              <w:t>、</w:t>
            </w:r>
            <w:r>
              <w:rPr>
                <w:rFonts w:hint="eastAsia" w:hAnsi="宋体" w:cs="宋体"/>
                <w:kern w:val="0"/>
                <w:szCs w:val="21"/>
                <w:lang w:val="en-US" w:eastAsia="zh-CN"/>
              </w:rPr>
              <w:t>黄花乡</w:t>
            </w:r>
            <w:r>
              <w:rPr>
                <w:rFonts w:hint="eastAsia" w:hAnsi="宋体" w:cs="宋体"/>
                <w:kern w:val="0"/>
                <w:szCs w:val="21"/>
              </w:rPr>
              <w:t>片区</w:t>
            </w:r>
          </w:p>
        </w:tc>
        <w:tc>
          <w:tcPr>
            <w:tcW w:w="835"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lang w:eastAsia="zh-CN"/>
              </w:rPr>
              <w:t>民族</w:t>
            </w:r>
            <w:r>
              <w:rPr>
                <w:rFonts w:hint="eastAsia" w:hAnsi="宋体" w:cs="宋体"/>
                <w:kern w:val="0"/>
                <w:szCs w:val="21"/>
              </w:rPr>
              <w:t>文化</w:t>
            </w:r>
          </w:p>
        </w:tc>
        <w:tc>
          <w:tcPr>
            <w:tcW w:w="3161" w:type="pct"/>
            <w:vAlign w:val="center"/>
          </w:tcPr>
          <w:p>
            <w:pPr>
              <w:widowControl/>
              <w:numPr>
                <w:ilvl w:val="0"/>
                <w:numId w:val="3"/>
              </w:numPr>
              <w:tabs>
                <w:tab w:val="left" w:pos="220"/>
                <w:tab w:val="clear" w:pos="420"/>
              </w:tabs>
              <w:spacing w:before="100" w:beforeAutospacing="1" w:after="100" w:afterAutospacing="1" w:line="276" w:lineRule="auto"/>
              <w:ind w:firstLine="560"/>
              <w:jc w:val="left"/>
              <w:rPr>
                <w:rFonts w:hAnsi="宋体" w:cs="宋体"/>
                <w:kern w:val="0"/>
                <w:szCs w:val="21"/>
              </w:rPr>
            </w:pPr>
            <w:r>
              <w:rPr>
                <w:rFonts w:hint="eastAsia" w:hAnsi="宋体" w:cs="宋体"/>
                <w:kern w:val="0"/>
                <w:szCs w:val="21"/>
              </w:rPr>
              <w:t>该片区的区位优势显著，</w:t>
            </w:r>
            <w:r>
              <w:rPr>
                <w:rFonts w:hAnsi="宋体" w:cs="宋体"/>
                <w:kern w:val="0"/>
                <w:szCs w:val="21"/>
              </w:rPr>
              <w:t>县府驻地</w:t>
            </w:r>
            <w:r>
              <w:rPr>
                <w:rFonts w:hint="eastAsia" w:hAnsi="宋体" w:cs="宋体"/>
                <w:kern w:val="0"/>
                <w:szCs w:val="21"/>
              </w:rPr>
              <w:t>，配套最完善，交通方便。</w:t>
            </w:r>
          </w:p>
          <w:p>
            <w:pPr>
              <w:widowControl/>
              <w:numPr>
                <w:ilvl w:val="0"/>
                <w:numId w:val="3"/>
              </w:numPr>
              <w:tabs>
                <w:tab w:val="left" w:pos="220"/>
                <w:tab w:val="clear" w:pos="420"/>
              </w:tabs>
              <w:spacing w:before="100" w:beforeAutospacing="1" w:after="100" w:afterAutospacing="1" w:line="276" w:lineRule="auto"/>
              <w:ind w:firstLine="560"/>
              <w:jc w:val="left"/>
              <w:rPr>
                <w:rFonts w:hAnsi="宋体" w:cs="宋体"/>
                <w:kern w:val="0"/>
                <w:szCs w:val="21"/>
              </w:rPr>
            </w:pPr>
            <w:r>
              <w:rPr>
                <w:rFonts w:hint="eastAsia" w:hAnsi="宋体" w:cs="宋体"/>
                <w:kern w:val="0"/>
                <w:szCs w:val="21"/>
              </w:rPr>
              <w:t>山水之城，典型的风水格局，承载的文化丰富，</w:t>
            </w:r>
            <w:r>
              <w:rPr>
                <w:rFonts w:hint="eastAsia" w:hAnsi="宋体" w:cs="宋体"/>
                <w:kern w:val="0"/>
                <w:szCs w:val="21"/>
                <w:lang w:eastAsia="zh-CN"/>
              </w:rPr>
              <w:t>民族</w:t>
            </w:r>
            <w:r>
              <w:rPr>
                <w:rFonts w:hint="eastAsia" w:hAnsi="宋体" w:cs="宋体"/>
                <w:kern w:val="0"/>
                <w:szCs w:val="21"/>
              </w:rPr>
              <w:t>文化最集中。</w:t>
            </w:r>
          </w:p>
          <w:p>
            <w:pPr>
              <w:widowControl/>
              <w:numPr>
                <w:ilvl w:val="0"/>
                <w:numId w:val="3"/>
              </w:numPr>
              <w:tabs>
                <w:tab w:val="left" w:pos="220"/>
                <w:tab w:val="clear" w:pos="420"/>
              </w:tabs>
              <w:spacing w:before="100" w:beforeAutospacing="1" w:after="100" w:afterAutospacing="1" w:line="276" w:lineRule="auto"/>
              <w:ind w:firstLine="560"/>
              <w:jc w:val="left"/>
              <w:rPr>
                <w:rFonts w:hAnsi="宋体" w:cs="宋体"/>
                <w:kern w:val="0"/>
                <w:szCs w:val="21"/>
              </w:rPr>
            </w:pPr>
            <w:r>
              <w:rPr>
                <w:rFonts w:hint="eastAsia" w:hAnsi="宋体" w:cs="宋体"/>
                <w:kern w:val="0"/>
                <w:szCs w:val="21"/>
              </w:rPr>
              <w:t>境内拥有</w:t>
            </w:r>
            <w:r>
              <w:fldChar w:fldCharType="begin"/>
            </w:r>
            <w:r>
              <w:instrText xml:space="preserve"> HYPERLINK "http://baike.baidu.com/view/482981.htm" \t "http://baike.baidu.com/view/_blank" </w:instrText>
            </w:r>
            <w:r>
              <w:fldChar w:fldCharType="separate"/>
            </w:r>
            <w:r>
              <w:rPr>
                <w:rFonts w:hAnsi="宋体" w:cs="宋体"/>
                <w:kern w:val="0"/>
                <w:szCs w:val="21"/>
              </w:rPr>
              <w:t>堡子山</w:t>
            </w:r>
            <w:r>
              <w:rPr>
                <w:rFonts w:hAnsi="宋体" w:cs="宋体"/>
                <w:kern w:val="0"/>
                <w:szCs w:val="21"/>
              </w:rPr>
              <w:fldChar w:fldCharType="end"/>
            </w:r>
            <w:r>
              <w:rPr>
                <w:rFonts w:hAnsi="宋体" w:cs="宋体"/>
                <w:kern w:val="0"/>
                <w:szCs w:val="21"/>
              </w:rPr>
              <w:t>、</w:t>
            </w:r>
            <w:r>
              <w:rPr>
                <w:rFonts w:hint="eastAsia"/>
                <w:lang w:val="en-US" w:eastAsia="zh-CN"/>
              </w:rPr>
              <w:t>野荷谷</w:t>
            </w:r>
            <w:r>
              <w:rPr>
                <w:rFonts w:hint="eastAsia" w:hAnsi="宋体" w:cs="宋体"/>
                <w:kern w:val="0"/>
                <w:szCs w:val="21"/>
              </w:rPr>
              <w:t>、龙</w:t>
            </w:r>
            <w:r>
              <w:rPr>
                <w:rFonts w:hint="eastAsia" w:hAnsi="宋体" w:cs="宋体"/>
                <w:kern w:val="0"/>
                <w:szCs w:val="21"/>
                <w:lang w:val="en-US" w:eastAsia="zh-CN"/>
              </w:rPr>
              <w:t>房宫</w:t>
            </w:r>
            <w:r>
              <w:rPr>
                <w:rFonts w:hint="eastAsia" w:hAnsi="宋体" w:cs="宋体"/>
                <w:kern w:val="0"/>
                <w:szCs w:val="21"/>
              </w:rPr>
              <w:t>温泉</w:t>
            </w:r>
            <w:r>
              <w:rPr>
                <w:rFonts w:hAnsi="宋体" w:cs="宋体"/>
                <w:kern w:val="0"/>
                <w:szCs w:val="21"/>
              </w:rPr>
              <w:t>等风景名胜。</w:t>
            </w:r>
          </w:p>
          <w:p>
            <w:pPr>
              <w:widowControl/>
              <w:numPr>
                <w:ilvl w:val="0"/>
                <w:numId w:val="3"/>
              </w:numPr>
              <w:tabs>
                <w:tab w:val="left" w:pos="220"/>
                <w:tab w:val="clear" w:pos="420"/>
              </w:tabs>
              <w:spacing w:before="100" w:beforeAutospacing="1" w:after="100" w:afterAutospacing="1" w:line="276" w:lineRule="auto"/>
              <w:ind w:firstLine="560"/>
              <w:jc w:val="left"/>
              <w:rPr>
                <w:rFonts w:hAnsi="宋体" w:cs="宋体"/>
                <w:kern w:val="0"/>
                <w:szCs w:val="21"/>
              </w:rPr>
            </w:pPr>
            <w:r>
              <w:rPr>
                <w:rFonts w:hint="eastAsia" w:hAnsi="宋体" w:cs="宋体"/>
                <w:kern w:val="0"/>
                <w:szCs w:val="21"/>
              </w:rPr>
              <w:t>区位极佳+山水古城的资源组合较好+</w:t>
            </w:r>
            <w:r>
              <w:rPr>
                <w:rFonts w:hint="eastAsia" w:hAnsi="宋体" w:cs="宋体"/>
                <w:kern w:val="0"/>
                <w:szCs w:val="21"/>
                <w:lang w:eastAsia="zh-CN"/>
              </w:rPr>
              <w:t>民族</w:t>
            </w:r>
            <w:r>
              <w:rPr>
                <w:rFonts w:hint="eastAsia" w:hAnsi="宋体" w:cs="宋体"/>
                <w:kern w:val="0"/>
                <w:szCs w:val="21"/>
              </w:rPr>
              <w:t>文化+配套完善</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56" w:hRule="atLeast"/>
          <w:jc w:val="center"/>
        </w:trPr>
        <w:tc>
          <w:tcPr>
            <w:tcW w:w="100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泾河源</w:t>
            </w:r>
            <w:r>
              <w:rPr>
                <w:rFonts w:hint="eastAsia" w:hAnsi="宋体" w:cs="宋体"/>
                <w:kern w:val="0"/>
                <w:szCs w:val="21"/>
                <w:lang w:val="en-US" w:eastAsia="zh-CN"/>
              </w:rPr>
              <w:t>镇、新民乡</w:t>
            </w:r>
            <w:r>
              <w:rPr>
                <w:rFonts w:hint="eastAsia" w:hAnsi="宋体" w:cs="宋体"/>
                <w:kern w:val="0"/>
                <w:szCs w:val="21"/>
              </w:rPr>
              <w:t>片区</w:t>
            </w:r>
          </w:p>
        </w:tc>
        <w:tc>
          <w:tcPr>
            <w:tcW w:w="835"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lang w:val="en-US" w:eastAsia="zh-CN"/>
              </w:rPr>
              <w:t>龙源</w:t>
            </w:r>
            <w:r>
              <w:rPr>
                <w:rFonts w:hint="eastAsia" w:hAnsi="宋体" w:cs="宋体"/>
                <w:kern w:val="0"/>
                <w:szCs w:val="21"/>
              </w:rPr>
              <w:t>文化</w:t>
            </w:r>
          </w:p>
        </w:tc>
        <w:tc>
          <w:tcPr>
            <w:tcW w:w="3161" w:type="pct"/>
            <w:vAlign w:val="center"/>
          </w:tcPr>
          <w:p>
            <w:pPr>
              <w:widowControl/>
              <w:numPr>
                <w:ilvl w:val="0"/>
                <w:numId w:val="3"/>
              </w:numPr>
              <w:tabs>
                <w:tab w:val="left" w:pos="220"/>
                <w:tab w:val="clear" w:pos="420"/>
              </w:tabs>
              <w:spacing w:before="100" w:beforeAutospacing="1" w:after="100" w:afterAutospacing="1" w:line="276" w:lineRule="auto"/>
              <w:ind w:firstLine="560"/>
              <w:jc w:val="left"/>
              <w:rPr>
                <w:rFonts w:hAnsi="宋体" w:cs="宋体"/>
                <w:kern w:val="0"/>
                <w:szCs w:val="21"/>
              </w:rPr>
            </w:pPr>
            <w:r>
              <w:rPr>
                <w:rFonts w:hint="eastAsia" w:hAnsi="宋体" w:cs="宋体"/>
                <w:kern w:val="0"/>
                <w:szCs w:val="21"/>
              </w:rPr>
              <w:t>区位条件较好，距离县城15km，S101穿境而过，东接平凉市，与崆峒山景区较近。</w:t>
            </w:r>
          </w:p>
          <w:p>
            <w:pPr>
              <w:widowControl/>
              <w:numPr>
                <w:ilvl w:val="0"/>
                <w:numId w:val="3"/>
              </w:numPr>
              <w:tabs>
                <w:tab w:val="left" w:pos="220"/>
              </w:tabs>
              <w:spacing w:before="100" w:beforeAutospacing="1" w:after="100" w:afterAutospacing="1" w:line="276" w:lineRule="auto"/>
              <w:ind w:firstLine="560"/>
              <w:jc w:val="left"/>
              <w:rPr>
                <w:rFonts w:hAnsi="宋体" w:cs="宋体"/>
                <w:kern w:val="0"/>
                <w:szCs w:val="21"/>
              </w:rPr>
            </w:pPr>
            <w:r>
              <w:rPr>
                <w:rFonts w:hint="eastAsia" w:hAnsi="宋体" w:cs="宋体"/>
                <w:kern w:val="0"/>
                <w:szCs w:val="21"/>
              </w:rPr>
              <w:t>泾河源头，龙源文化发源地，较高的资源认知度。</w:t>
            </w:r>
          </w:p>
          <w:p>
            <w:pPr>
              <w:widowControl/>
              <w:numPr>
                <w:ilvl w:val="0"/>
                <w:numId w:val="3"/>
              </w:numPr>
              <w:tabs>
                <w:tab w:val="left" w:pos="220"/>
              </w:tabs>
              <w:spacing w:before="100" w:beforeAutospacing="1" w:after="100" w:afterAutospacing="1" w:line="276" w:lineRule="auto"/>
              <w:ind w:firstLine="560"/>
              <w:jc w:val="left"/>
              <w:rPr>
                <w:rFonts w:hAnsi="宋体" w:cs="宋体"/>
                <w:kern w:val="0"/>
                <w:szCs w:val="21"/>
              </w:rPr>
            </w:pPr>
            <w:r>
              <w:rPr>
                <w:rFonts w:hint="eastAsia" w:hAnsi="宋体" w:cs="宋体"/>
                <w:kern w:val="0"/>
                <w:szCs w:val="21"/>
              </w:rPr>
              <w:t>境内拥有老龙潭、胭脂峡、二龙河等自然资源，有宋代石窟延龄寺，魏征梦斩老龙等文化资源。</w:t>
            </w:r>
          </w:p>
          <w:p>
            <w:pPr>
              <w:widowControl/>
              <w:numPr>
                <w:ilvl w:val="0"/>
                <w:numId w:val="3"/>
              </w:numPr>
              <w:tabs>
                <w:tab w:val="left" w:pos="220"/>
              </w:tabs>
              <w:spacing w:before="100" w:beforeAutospacing="1" w:after="100" w:afterAutospacing="1" w:line="276" w:lineRule="auto"/>
              <w:ind w:firstLine="560"/>
              <w:jc w:val="left"/>
              <w:rPr>
                <w:rFonts w:hAnsi="宋体" w:cs="宋体"/>
                <w:kern w:val="0"/>
                <w:szCs w:val="21"/>
              </w:rPr>
            </w:pPr>
            <w:r>
              <w:rPr>
                <w:rFonts w:hint="eastAsia" w:hAnsi="宋体" w:cs="宋体"/>
                <w:kern w:val="0"/>
                <w:szCs w:val="21"/>
              </w:rPr>
              <w:t>泾河源头+龙源文化+石窟寺遗址+神话传说</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849" w:hRule="atLeast"/>
          <w:jc w:val="center"/>
        </w:trPr>
        <w:tc>
          <w:tcPr>
            <w:tcW w:w="100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六盘山镇</w:t>
            </w:r>
            <w:r>
              <w:rPr>
                <w:rFonts w:hint="eastAsia" w:hAnsi="宋体" w:cs="宋体"/>
                <w:kern w:val="0"/>
                <w:szCs w:val="21"/>
                <w:lang w:eastAsia="zh-CN"/>
              </w:rPr>
              <w:t>、</w:t>
            </w:r>
            <w:r>
              <w:rPr>
                <w:rFonts w:hint="eastAsia" w:hAnsi="宋体" w:cs="宋体"/>
                <w:kern w:val="0"/>
                <w:szCs w:val="21"/>
                <w:lang w:val="en-US" w:eastAsia="zh-CN"/>
              </w:rPr>
              <w:t>大湾乡</w:t>
            </w:r>
            <w:r>
              <w:rPr>
                <w:rFonts w:hint="eastAsia" w:hAnsi="宋体" w:cs="宋体"/>
                <w:kern w:val="0"/>
                <w:szCs w:val="21"/>
              </w:rPr>
              <w:t>片区</w:t>
            </w:r>
          </w:p>
        </w:tc>
        <w:tc>
          <w:tcPr>
            <w:tcW w:w="835"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边塞文化</w:t>
            </w:r>
          </w:p>
        </w:tc>
        <w:tc>
          <w:tcPr>
            <w:tcW w:w="3161" w:type="pct"/>
            <w:vAlign w:val="center"/>
          </w:tcPr>
          <w:p>
            <w:pPr>
              <w:widowControl/>
              <w:numPr>
                <w:ilvl w:val="0"/>
                <w:numId w:val="3"/>
              </w:numPr>
              <w:tabs>
                <w:tab w:val="left" w:pos="220"/>
              </w:tabs>
              <w:spacing w:before="100" w:beforeAutospacing="1" w:after="100" w:afterAutospacing="1" w:line="276" w:lineRule="auto"/>
              <w:ind w:firstLine="560"/>
              <w:jc w:val="left"/>
              <w:rPr>
                <w:rFonts w:hAnsi="宋体" w:cs="宋体"/>
                <w:kern w:val="0"/>
                <w:szCs w:val="21"/>
              </w:rPr>
            </w:pPr>
            <w:r>
              <w:rPr>
                <w:rFonts w:hint="eastAsia" w:hAnsi="宋体" w:cs="宋体"/>
                <w:kern w:val="0"/>
                <w:szCs w:val="21"/>
              </w:rPr>
              <w:t>距县城22km，距固原市40km，G70穿境而过。</w:t>
            </w:r>
          </w:p>
          <w:p>
            <w:pPr>
              <w:widowControl/>
              <w:numPr>
                <w:ilvl w:val="0"/>
                <w:numId w:val="3"/>
              </w:numPr>
              <w:tabs>
                <w:tab w:val="left" w:pos="220"/>
              </w:tabs>
              <w:spacing w:before="100" w:beforeAutospacing="1" w:after="100" w:afterAutospacing="1" w:line="276" w:lineRule="auto"/>
              <w:ind w:firstLine="560"/>
              <w:jc w:val="left"/>
              <w:rPr>
                <w:rFonts w:hAnsi="宋体" w:cs="宋体"/>
                <w:kern w:val="0"/>
                <w:szCs w:val="21"/>
              </w:rPr>
            </w:pPr>
            <w:r>
              <w:rPr>
                <w:rFonts w:hint="eastAsia" w:hAnsi="宋体" w:cs="宋体"/>
                <w:kern w:val="0"/>
                <w:szCs w:val="21"/>
              </w:rPr>
              <w:t>以六盘山著称，具备高区域知名度。</w:t>
            </w:r>
          </w:p>
          <w:p>
            <w:pPr>
              <w:widowControl/>
              <w:numPr>
                <w:ilvl w:val="0"/>
                <w:numId w:val="3"/>
              </w:numPr>
              <w:tabs>
                <w:tab w:val="left" w:pos="220"/>
              </w:tabs>
              <w:spacing w:before="100" w:beforeAutospacing="1" w:after="100" w:afterAutospacing="1" w:line="276" w:lineRule="auto"/>
              <w:ind w:firstLine="560"/>
              <w:jc w:val="left"/>
              <w:rPr>
                <w:rFonts w:hAnsi="宋体" w:cs="宋体"/>
                <w:kern w:val="0"/>
                <w:szCs w:val="21"/>
              </w:rPr>
            </w:pPr>
            <w:r>
              <w:rPr>
                <w:rFonts w:hint="eastAsia" w:hAnsi="宋体" w:cs="宋体"/>
                <w:kern w:val="0"/>
                <w:szCs w:val="21"/>
              </w:rPr>
              <w:t>独特的山地自然景观资源，是“天然空调”和“自然氧吧”；六盘山红军纪念亭，王洛宾“花儿”、</w:t>
            </w:r>
            <w:r>
              <w:rPr>
                <w:rFonts w:hint="eastAsia" w:hAnsi="宋体" w:cs="宋体"/>
                <w:kern w:val="0"/>
                <w:szCs w:val="21"/>
                <w:lang w:val="en-US" w:eastAsia="zh-CN"/>
              </w:rPr>
              <w:t>白云寺、</w:t>
            </w:r>
            <w:r>
              <w:rPr>
                <w:rFonts w:hint="eastAsia" w:hAnsi="宋体" w:cs="宋体"/>
                <w:kern w:val="0"/>
                <w:szCs w:val="21"/>
              </w:rPr>
              <w:t>萧关遗址等边塞文化资源富集。</w:t>
            </w:r>
          </w:p>
          <w:p>
            <w:pPr>
              <w:widowControl/>
              <w:numPr>
                <w:ilvl w:val="0"/>
                <w:numId w:val="3"/>
              </w:numPr>
              <w:tabs>
                <w:tab w:val="left" w:pos="220"/>
              </w:tabs>
              <w:spacing w:before="100" w:beforeAutospacing="1" w:after="100" w:afterAutospacing="1" w:line="276" w:lineRule="auto"/>
              <w:ind w:firstLine="560"/>
              <w:jc w:val="left"/>
              <w:rPr>
                <w:rFonts w:hAnsi="宋体" w:cs="宋体"/>
                <w:kern w:val="0"/>
                <w:szCs w:val="21"/>
              </w:rPr>
            </w:pPr>
            <w:r>
              <w:rPr>
                <w:rFonts w:hint="eastAsia" w:hAnsi="宋体" w:cs="宋体"/>
                <w:kern w:val="0"/>
                <w:szCs w:val="21"/>
              </w:rPr>
              <w:t>高知名度+天然氧吧+佛教文化+文化和自然的结合+旅游活动基础较好。</w:t>
            </w:r>
          </w:p>
        </w:tc>
      </w:tr>
    </w:tbl>
    <w:p>
      <w:pPr>
        <w:ind w:firstLine="560"/>
      </w:pPr>
      <w:r>
        <w:rPr>
          <w:rFonts w:hint="eastAsia"/>
        </w:rPr>
        <w:t>泾源县自然生态与文化的资源组合是开发文化观光和生态体验旅游的基础，应强调保护为主，适度开发。</w:t>
      </w:r>
    </w:p>
    <w:p>
      <w:pPr>
        <w:ind w:firstLine="560"/>
      </w:pPr>
      <w:r>
        <w:rPr>
          <w:rFonts w:hint="eastAsia"/>
        </w:rPr>
        <w:t>香水镇</w:t>
      </w:r>
      <w:r>
        <w:rPr>
          <w:rFonts w:hint="eastAsia"/>
          <w:lang w:eastAsia="zh-CN"/>
        </w:rPr>
        <w:t>、</w:t>
      </w:r>
      <w:r>
        <w:rPr>
          <w:rFonts w:hint="eastAsia"/>
          <w:lang w:val="en-US" w:eastAsia="zh-CN"/>
        </w:rPr>
        <w:t>黄花乡片区</w:t>
      </w:r>
      <w:r>
        <w:rPr>
          <w:rFonts w:hint="eastAsia"/>
        </w:rPr>
        <w:t>依托富集的</w:t>
      </w:r>
      <w:r>
        <w:rPr>
          <w:rFonts w:hint="eastAsia"/>
          <w:lang w:eastAsia="zh-CN"/>
        </w:rPr>
        <w:t>特色民族</w:t>
      </w:r>
      <w:r>
        <w:rPr>
          <w:rFonts w:hint="eastAsia"/>
        </w:rPr>
        <w:t>文化和山水温泉的组合，可开发民俗体验旅游。县城</w:t>
      </w:r>
      <w:r>
        <w:rPr>
          <w:rFonts w:hint="eastAsia"/>
          <w:lang w:eastAsia="zh-CN"/>
        </w:rPr>
        <w:t>民族</w:t>
      </w:r>
      <w:r>
        <w:rPr>
          <w:rFonts w:hint="eastAsia"/>
        </w:rPr>
        <w:t>风情旅游资源相对集中，资源组合良好，旅游开发强调文化体验与保护传承为前提，通过标准化的配套设施的完善，可形成具有较大竞争力的旅游品牌。</w:t>
      </w:r>
    </w:p>
    <w:p>
      <w:pPr>
        <w:ind w:firstLine="560"/>
      </w:pPr>
      <w:r>
        <w:rPr>
          <w:rFonts w:hint="eastAsia"/>
        </w:rPr>
        <w:t>泾河源镇</w:t>
      </w:r>
      <w:r>
        <w:rPr>
          <w:rFonts w:hint="eastAsia"/>
          <w:lang w:eastAsia="zh-CN"/>
        </w:rPr>
        <w:t>、</w:t>
      </w:r>
      <w:r>
        <w:rPr>
          <w:rFonts w:hint="eastAsia"/>
          <w:lang w:val="en-US" w:eastAsia="zh-CN"/>
        </w:rPr>
        <w:t>新民乡</w:t>
      </w:r>
      <w:r>
        <w:rPr>
          <w:rFonts w:hint="eastAsia"/>
        </w:rPr>
        <w:t>片区龙源文化元素和峡谷风光的组合，在资源保护的基础上，可利用周边山地、森林、峡谷和散布的古村落的组合开发主题度假旅游，应强调生态保护，开发对环境影响较小的户外运动为主。</w:t>
      </w:r>
    </w:p>
    <w:p>
      <w:pPr>
        <w:ind w:firstLine="560"/>
      </w:pPr>
      <w:r>
        <w:rPr>
          <w:rFonts w:hint="eastAsia"/>
        </w:rPr>
        <w:t>六盘山镇</w:t>
      </w:r>
      <w:r>
        <w:rPr>
          <w:rFonts w:hint="eastAsia"/>
          <w:lang w:eastAsia="zh-CN"/>
        </w:rPr>
        <w:t>、</w:t>
      </w:r>
      <w:r>
        <w:rPr>
          <w:rFonts w:hint="eastAsia"/>
          <w:lang w:val="en-US" w:eastAsia="zh-CN"/>
        </w:rPr>
        <w:t>大湾乡</w:t>
      </w:r>
      <w:r>
        <w:rPr>
          <w:rFonts w:hint="eastAsia"/>
        </w:rPr>
        <w:t>片区境内古代边塞文化遗存、近代红色文化和浓郁的地方民俗花儿文化集中，又自然保护区拥有众多的珍稀动、植物和昆虫，是人们从事科研、考察的理想天地，目前具备滑雪场等冬季运动项目，可利用这些资源开发运动养生度假旅游项目。</w:t>
      </w:r>
    </w:p>
    <w:p>
      <w:pPr>
        <w:pStyle w:val="5"/>
        <w:spacing w:before="381"/>
        <w:ind w:firstLine="642" w:firstLineChars="200"/>
        <w:rPr>
          <w:rFonts w:ascii="宋体" w:hAnsi="宋体"/>
        </w:rPr>
      </w:pPr>
      <w:bookmarkStart w:id="68" w:name="_Toc31426"/>
      <w:r>
        <w:rPr>
          <w:rFonts w:hint="eastAsia" w:ascii="宋体" w:hAnsi="宋体"/>
        </w:rPr>
        <w:t>三、旅游资源综合评价</w:t>
      </w:r>
      <w:bookmarkEnd w:id="68"/>
      <w:bookmarkStart w:id="69" w:name="_Toc309995333"/>
    </w:p>
    <w:p>
      <w:pPr>
        <w:pStyle w:val="6"/>
        <w:ind w:firstLine="602"/>
      </w:pPr>
      <w:bookmarkStart w:id="70" w:name="_Toc22804"/>
      <w:r>
        <w:rPr>
          <w:rFonts w:hint="eastAsia"/>
        </w:rPr>
        <w:t>（一）分片区旅游资源综合评价</w:t>
      </w:r>
      <w:bookmarkEnd w:id="69"/>
      <w:bookmarkEnd w:id="70"/>
    </w:p>
    <w:p>
      <w:pPr>
        <w:ind w:firstLine="0" w:firstLineChars="0"/>
        <w:jc w:val="center"/>
      </w:pPr>
      <w:r>
        <w:rPr>
          <w:rFonts w:hint="eastAsia"/>
        </w:rPr>
        <w:t>表3-4  泾源旅游资源定量评价表</w:t>
      </w:r>
    </w:p>
    <w:p>
      <w:pPr>
        <w:pStyle w:val="2"/>
        <w:ind w:left="560" w:firstLine="480"/>
      </w:pPr>
    </w:p>
    <w:tbl>
      <w:tblPr>
        <w:tblStyle w:val="59"/>
        <w:tblW w:w="6773"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516"/>
        <w:gridCol w:w="1569"/>
        <w:gridCol w:w="851"/>
        <w:gridCol w:w="897"/>
        <w:gridCol w:w="869"/>
        <w:gridCol w:w="844"/>
        <w:gridCol w:w="825"/>
        <w:gridCol w:w="825"/>
        <w:gridCol w:w="718"/>
        <w:gridCol w:w="926"/>
        <w:gridCol w:w="857"/>
        <w:gridCol w:w="716"/>
        <w:gridCol w:w="582"/>
        <w:gridCol w:w="54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64" w:hRule="atLeast"/>
          <w:jc w:val="center"/>
        </w:trPr>
        <w:tc>
          <w:tcPr>
            <w:tcW w:w="223" w:type="pct"/>
            <w:vMerge w:val="restar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片区</w:t>
            </w:r>
          </w:p>
        </w:tc>
        <w:tc>
          <w:tcPr>
            <w:tcW w:w="678" w:type="pct"/>
            <w:vMerge w:val="restar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资源单体</w:t>
            </w:r>
          </w:p>
        </w:tc>
        <w:tc>
          <w:tcPr>
            <w:tcW w:w="1497" w:type="pct"/>
            <w:gridSpan w:val="4"/>
            <w:vAlign w:val="center"/>
          </w:tcPr>
          <w:p>
            <w:pPr>
              <w:spacing w:before="100" w:beforeAutospacing="1" w:after="100" w:afterAutospacing="1" w:line="276" w:lineRule="auto"/>
              <w:ind w:firstLine="560"/>
              <w:jc w:val="center"/>
              <w:rPr>
                <w:rFonts w:hAnsi="宋体" w:cs="宋体"/>
                <w:kern w:val="0"/>
                <w:szCs w:val="21"/>
              </w:rPr>
            </w:pPr>
            <w:r>
              <w:rPr>
                <w:rFonts w:hint="eastAsia" w:hAnsi="宋体" w:cs="宋体"/>
                <w:kern w:val="0"/>
                <w:szCs w:val="21"/>
              </w:rPr>
              <w:t>资源评价赋分</w:t>
            </w:r>
          </w:p>
        </w:tc>
        <w:tc>
          <w:tcPr>
            <w:tcW w:w="357" w:type="pct"/>
            <w:vMerge w:val="restar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景观完整性</w:t>
            </w:r>
            <w:r>
              <w:rPr>
                <w:rFonts w:hAnsi="宋体" w:cs="宋体"/>
                <w:kern w:val="0"/>
                <w:szCs w:val="21"/>
              </w:rPr>
              <w:t>(5)</w:t>
            </w:r>
          </w:p>
        </w:tc>
        <w:tc>
          <w:tcPr>
            <w:tcW w:w="357" w:type="pct"/>
            <w:vMerge w:val="restar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知名度(10)</w:t>
            </w:r>
          </w:p>
        </w:tc>
        <w:tc>
          <w:tcPr>
            <w:tcW w:w="311" w:type="pct"/>
            <w:vMerge w:val="restar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适游期(5)</w:t>
            </w:r>
          </w:p>
        </w:tc>
        <w:tc>
          <w:tcPr>
            <w:tcW w:w="401" w:type="pct"/>
            <w:vMerge w:val="restar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环保与安全 (±3)</w:t>
            </w:r>
          </w:p>
        </w:tc>
        <w:tc>
          <w:tcPr>
            <w:tcW w:w="371" w:type="pct"/>
            <w:vMerge w:val="restar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总分 （100）</w:t>
            </w:r>
          </w:p>
        </w:tc>
        <w:tc>
          <w:tcPr>
            <w:tcW w:w="310" w:type="pct"/>
            <w:vMerge w:val="restar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评判级别</w:t>
            </w:r>
          </w:p>
        </w:tc>
        <w:tc>
          <w:tcPr>
            <w:tcW w:w="252" w:type="pct"/>
            <w:vMerge w:val="restar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开发条件</w:t>
            </w:r>
          </w:p>
        </w:tc>
        <w:tc>
          <w:tcPr>
            <w:tcW w:w="238" w:type="pct"/>
            <w:vMerge w:val="restar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市场前景</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284" w:hRule="atLeast"/>
          <w:jc w:val="center"/>
        </w:trPr>
        <w:tc>
          <w:tcPr>
            <w:tcW w:w="223" w:type="pct"/>
            <w:vMerge w:val="continue"/>
            <w:vAlign w:val="center"/>
          </w:tcPr>
          <w:p>
            <w:pPr>
              <w:spacing w:before="100" w:beforeAutospacing="1" w:after="100" w:afterAutospacing="1" w:line="276" w:lineRule="auto"/>
              <w:ind w:firstLine="560"/>
              <w:jc w:val="center"/>
              <w:rPr>
                <w:rFonts w:hAnsi="宋体" w:cs="宋体"/>
                <w:kern w:val="0"/>
                <w:szCs w:val="21"/>
              </w:rPr>
            </w:pPr>
          </w:p>
        </w:tc>
        <w:tc>
          <w:tcPr>
            <w:tcW w:w="678" w:type="pct"/>
            <w:vMerge w:val="continue"/>
            <w:vAlign w:val="center"/>
          </w:tcPr>
          <w:p>
            <w:pPr>
              <w:spacing w:before="100" w:beforeAutospacing="1" w:after="100" w:afterAutospacing="1" w:line="276" w:lineRule="auto"/>
              <w:ind w:firstLine="560"/>
              <w:jc w:val="center"/>
              <w:rPr>
                <w:rFonts w:hAnsi="宋体" w:cs="宋体"/>
                <w:kern w:val="0"/>
                <w:szCs w:val="21"/>
              </w:rPr>
            </w:pPr>
          </w:p>
        </w:tc>
        <w:tc>
          <w:tcPr>
            <w:tcW w:w="368"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观赏游憩使用价值(30)</w:t>
            </w:r>
          </w:p>
        </w:tc>
        <w:tc>
          <w:tcPr>
            <w:tcW w:w="388"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历史文化艺术价值(25)</w:t>
            </w:r>
          </w:p>
        </w:tc>
        <w:tc>
          <w:tcPr>
            <w:tcW w:w="376"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珍稀奇特程度(15)</w:t>
            </w:r>
          </w:p>
        </w:tc>
        <w:tc>
          <w:tcPr>
            <w:tcW w:w="3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规模丰度与几率(10)</w:t>
            </w:r>
          </w:p>
        </w:tc>
        <w:tc>
          <w:tcPr>
            <w:tcW w:w="357" w:type="pct"/>
            <w:vMerge w:val="continue"/>
            <w:vAlign w:val="center"/>
          </w:tcPr>
          <w:p>
            <w:pPr>
              <w:spacing w:before="100" w:beforeAutospacing="1" w:after="100" w:afterAutospacing="1" w:line="276" w:lineRule="auto"/>
              <w:ind w:firstLine="560"/>
              <w:jc w:val="center"/>
              <w:rPr>
                <w:rFonts w:hAnsi="宋体" w:cs="宋体"/>
                <w:kern w:val="0"/>
                <w:szCs w:val="21"/>
              </w:rPr>
            </w:pPr>
          </w:p>
        </w:tc>
        <w:tc>
          <w:tcPr>
            <w:tcW w:w="357" w:type="pct"/>
            <w:vMerge w:val="continue"/>
            <w:vAlign w:val="center"/>
          </w:tcPr>
          <w:p>
            <w:pPr>
              <w:spacing w:before="100" w:beforeAutospacing="1" w:after="100" w:afterAutospacing="1" w:line="276" w:lineRule="auto"/>
              <w:ind w:firstLine="560"/>
              <w:jc w:val="center"/>
              <w:rPr>
                <w:rFonts w:hAnsi="宋体" w:cs="宋体"/>
                <w:kern w:val="0"/>
                <w:szCs w:val="21"/>
              </w:rPr>
            </w:pPr>
          </w:p>
        </w:tc>
        <w:tc>
          <w:tcPr>
            <w:tcW w:w="311" w:type="pct"/>
            <w:vMerge w:val="continue"/>
            <w:vAlign w:val="center"/>
          </w:tcPr>
          <w:p>
            <w:pPr>
              <w:spacing w:before="100" w:beforeAutospacing="1" w:after="100" w:afterAutospacing="1" w:line="276" w:lineRule="auto"/>
              <w:ind w:firstLine="560"/>
              <w:jc w:val="center"/>
              <w:rPr>
                <w:rFonts w:hAnsi="宋体" w:cs="宋体"/>
                <w:kern w:val="0"/>
                <w:szCs w:val="21"/>
              </w:rPr>
            </w:pPr>
          </w:p>
        </w:tc>
        <w:tc>
          <w:tcPr>
            <w:tcW w:w="401" w:type="pct"/>
            <w:vMerge w:val="continue"/>
            <w:vAlign w:val="center"/>
          </w:tcPr>
          <w:p>
            <w:pPr>
              <w:spacing w:before="100" w:beforeAutospacing="1" w:after="100" w:afterAutospacing="1" w:line="276" w:lineRule="auto"/>
              <w:ind w:firstLine="560"/>
              <w:jc w:val="center"/>
              <w:rPr>
                <w:rFonts w:hAnsi="宋体" w:cs="宋体"/>
                <w:kern w:val="0"/>
                <w:szCs w:val="21"/>
              </w:rPr>
            </w:pPr>
          </w:p>
        </w:tc>
        <w:tc>
          <w:tcPr>
            <w:tcW w:w="371" w:type="pct"/>
            <w:vMerge w:val="continue"/>
            <w:vAlign w:val="center"/>
          </w:tcPr>
          <w:p>
            <w:pPr>
              <w:spacing w:before="100" w:beforeAutospacing="1" w:after="100" w:afterAutospacing="1" w:line="276" w:lineRule="auto"/>
              <w:ind w:firstLine="560"/>
              <w:jc w:val="center"/>
              <w:rPr>
                <w:rFonts w:hAnsi="宋体" w:cs="宋体"/>
                <w:kern w:val="0"/>
                <w:szCs w:val="21"/>
              </w:rPr>
            </w:pPr>
          </w:p>
        </w:tc>
        <w:tc>
          <w:tcPr>
            <w:tcW w:w="310" w:type="pct"/>
            <w:vMerge w:val="continue"/>
            <w:vAlign w:val="center"/>
          </w:tcPr>
          <w:p>
            <w:pPr>
              <w:spacing w:before="100" w:beforeAutospacing="1" w:after="100" w:afterAutospacing="1" w:line="276" w:lineRule="auto"/>
              <w:ind w:firstLine="560"/>
              <w:jc w:val="center"/>
              <w:rPr>
                <w:rFonts w:hAnsi="宋体" w:cs="宋体"/>
                <w:kern w:val="0"/>
                <w:szCs w:val="21"/>
              </w:rPr>
            </w:pPr>
          </w:p>
        </w:tc>
        <w:tc>
          <w:tcPr>
            <w:tcW w:w="252" w:type="pct"/>
            <w:vMerge w:val="continue"/>
            <w:vAlign w:val="center"/>
          </w:tcPr>
          <w:p>
            <w:pPr>
              <w:spacing w:before="100" w:beforeAutospacing="1" w:after="100" w:afterAutospacing="1" w:line="276" w:lineRule="auto"/>
              <w:ind w:firstLine="560"/>
              <w:jc w:val="center"/>
              <w:rPr>
                <w:rFonts w:hAnsi="宋体" w:cs="宋体"/>
                <w:kern w:val="0"/>
                <w:szCs w:val="21"/>
              </w:rPr>
            </w:pPr>
          </w:p>
        </w:tc>
        <w:tc>
          <w:tcPr>
            <w:tcW w:w="238" w:type="pct"/>
            <w:vMerge w:val="continue"/>
            <w:vAlign w:val="center"/>
          </w:tcPr>
          <w:p>
            <w:pPr>
              <w:spacing w:before="100" w:beforeAutospacing="1" w:after="100" w:afterAutospacing="1" w:line="276" w:lineRule="auto"/>
              <w:ind w:firstLine="560"/>
              <w:jc w:val="center"/>
              <w:rPr>
                <w:rFonts w:hAnsi="宋体" w:cs="宋体"/>
                <w:kern w:val="0"/>
                <w:szCs w:val="21"/>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945" w:hRule="atLeast"/>
          <w:jc w:val="center"/>
        </w:trPr>
        <w:tc>
          <w:tcPr>
            <w:tcW w:w="223" w:type="pct"/>
            <w:vAlign w:val="center"/>
          </w:tcPr>
          <w:p>
            <w:pPr>
              <w:spacing w:before="100" w:beforeAutospacing="1" w:after="100" w:afterAutospacing="1" w:line="276" w:lineRule="auto"/>
              <w:ind w:firstLine="0" w:firstLineChars="0"/>
              <w:rPr>
                <w:rFonts w:hint="default" w:hAnsi="宋体" w:eastAsia="宋体" w:cs="宋体"/>
                <w:kern w:val="0"/>
                <w:szCs w:val="21"/>
                <w:lang w:val="en-US" w:eastAsia="zh-CN"/>
              </w:rPr>
            </w:pPr>
            <w:r>
              <w:rPr>
                <w:rFonts w:hint="eastAsia" w:hAnsi="宋体" w:cs="宋体"/>
                <w:kern w:val="0"/>
                <w:szCs w:val="21"/>
              </w:rPr>
              <w:t>香水镇</w:t>
            </w:r>
            <w:r>
              <w:rPr>
                <w:rFonts w:hint="eastAsia" w:hAnsi="宋体" w:cs="宋体"/>
                <w:kern w:val="0"/>
                <w:szCs w:val="21"/>
                <w:lang w:eastAsia="zh-CN"/>
              </w:rPr>
              <w:t>、</w:t>
            </w:r>
            <w:r>
              <w:rPr>
                <w:rFonts w:hint="eastAsia" w:hAnsi="宋体" w:cs="宋体"/>
                <w:kern w:val="0"/>
                <w:szCs w:val="21"/>
                <w:lang w:val="en-US" w:eastAsia="zh-CN"/>
              </w:rPr>
              <w:t>黄花乡</w:t>
            </w:r>
          </w:p>
        </w:tc>
        <w:tc>
          <w:tcPr>
            <w:tcW w:w="678"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lang w:eastAsia="zh-CN"/>
              </w:rPr>
              <w:t>民族</w:t>
            </w:r>
            <w:r>
              <w:rPr>
                <w:rFonts w:hint="eastAsia" w:hAnsi="宋体" w:cs="宋体"/>
                <w:kern w:val="0"/>
                <w:szCs w:val="21"/>
              </w:rPr>
              <w:t>文化</w:t>
            </w:r>
            <w:r>
              <w:rPr>
                <w:rFonts w:hint="eastAsia" w:hAnsi="宋体" w:cs="宋体"/>
                <w:kern w:val="0"/>
                <w:szCs w:val="21"/>
                <w:lang w:eastAsia="zh-CN"/>
              </w:rPr>
              <w:t>、</w:t>
            </w:r>
            <w:r>
              <w:rPr>
                <w:rFonts w:hint="eastAsia" w:hAnsi="宋体" w:cs="宋体"/>
                <w:kern w:val="0"/>
                <w:szCs w:val="21"/>
              </w:rPr>
              <w:t>美食、风情</w:t>
            </w:r>
            <w:r>
              <w:rPr>
                <w:rFonts w:hint="eastAsia" w:hAnsi="宋体" w:cs="宋体"/>
                <w:kern w:val="0"/>
                <w:szCs w:val="21"/>
                <w:lang w:eastAsia="zh-CN"/>
              </w:rPr>
              <w:t>；</w:t>
            </w:r>
            <w:r>
              <w:rPr>
                <w:rFonts w:hint="eastAsia" w:hAnsi="宋体" w:cs="宋体"/>
                <w:kern w:val="0"/>
                <w:szCs w:val="21"/>
              </w:rPr>
              <w:t>野荷谷、龙</w:t>
            </w:r>
            <w:r>
              <w:rPr>
                <w:rFonts w:hint="eastAsia" w:hAnsi="宋体" w:cs="宋体"/>
                <w:kern w:val="0"/>
                <w:szCs w:val="21"/>
                <w:lang w:val="en-US" w:eastAsia="zh-CN"/>
              </w:rPr>
              <w:t>房</w:t>
            </w:r>
            <w:r>
              <w:rPr>
                <w:rFonts w:hint="eastAsia" w:hAnsi="宋体" w:cs="宋体"/>
                <w:kern w:val="0"/>
                <w:szCs w:val="21"/>
              </w:rPr>
              <w:t>宫温泉、堡子山</w:t>
            </w:r>
          </w:p>
        </w:tc>
        <w:tc>
          <w:tcPr>
            <w:tcW w:w="368"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28</w:t>
            </w:r>
          </w:p>
        </w:tc>
        <w:tc>
          <w:tcPr>
            <w:tcW w:w="388"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24</w:t>
            </w:r>
          </w:p>
        </w:tc>
        <w:tc>
          <w:tcPr>
            <w:tcW w:w="376"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14</w:t>
            </w:r>
          </w:p>
        </w:tc>
        <w:tc>
          <w:tcPr>
            <w:tcW w:w="3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9</w:t>
            </w:r>
          </w:p>
        </w:tc>
        <w:tc>
          <w:tcPr>
            <w:tcW w:w="357"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4</w:t>
            </w:r>
          </w:p>
        </w:tc>
        <w:tc>
          <w:tcPr>
            <w:tcW w:w="357"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8</w:t>
            </w:r>
          </w:p>
        </w:tc>
        <w:tc>
          <w:tcPr>
            <w:tcW w:w="311"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4</w:t>
            </w:r>
          </w:p>
        </w:tc>
        <w:tc>
          <w:tcPr>
            <w:tcW w:w="401"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+1</w:t>
            </w:r>
          </w:p>
        </w:tc>
        <w:tc>
          <w:tcPr>
            <w:tcW w:w="371"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93</w:t>
            </w:r>
          </w:p>
        </w:tc>
        <w:tc>
          <w:tcPr>
            <w:tcW w:w="310"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V</w:t>
            </w:r>
          </w:p>
        </w:tc>
        <w:tc>
          <w:tcPr>
            <w:tcW w:w="252"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良</w:t>
            </w:r>
          </w:p>
        </w:tc>
        <w:tc>
          <w:tcPr>
            <w:tcW w:w="238"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22" w:hRule="atLeast"/>
          <w:jc w:val="center"/>
        </w:trPr>
        <w:tc>
          <w:tcPr>
            <w:tcW w:w="223" w:type="pct"/>
            <w:vAlign w:val="center"/>
          </w:tcPr>
          <w:p>
            <w:pPr>
              <w:spacing w:before="100" w:beforeAutospacing="1" w:after="100" w:afterAutospacing="1" w:line="276" w:lineRule="auto"/>
              <w:ind w:firstLine="0" w:firstLineChars="0"/>
              <w:rPr>
                <w:rFonts w:hint="default" w:hAnsi="宋体" w:eastAsia="宋体" w:cs="宋体"/>
                <w:kern w:val="0"/>
                <w:szCs w:val="21"/>
                <w:lang w:val="en-US" w:eastAsia="zh-CN"/>
              </w:rPr>
            </w:pPr>
            <w:r>
              <w:rPr>
                <w:rFonts w:hint="eastAsia" w:hAnsi="宋体" w:cs="宋体"/>
                <w:kern w:val="0"/>
                <w:szCs w:val="21"/>
              </w:rPr>
              <w:t>泾河源镇</w:t>
            </w:r>
            <w:r>
              <w:rPr>
                <w:rFonts w:hint="eastAsia" w:hAnsi="宋体" w:cs="宋体"/>
                <w:kern w:val="0"/>
                <w:szCs w:val="21"/>
                <w:lang w:eastAsia="zh-CN"/>
              </w:rPr>
              <w:t>、</w:t>
            </w:r>
            <w:r>
              <w:rPr>
                <w:rFonts w:hint="eastAsia" w:hAnsi="宋体" w:cs="宋体"/>
                <w:kern w:val="0"/>
                <w:szCs w:val="21"/>
                <w:lang w:val="en-US" w:eastAsia="zh-CN"/>
              </w:rPr>
              <w:t>新民乡</w:t>
            </w:r>
          </w:p>
        </w:tc>
        <w:tc>
          <w:tcPr>
            <w:tcW w:w="678" w:type="pct"/>
            <w:vAlign w:val="center"/>
          </w:tcPr>
          <w:p>
            <w:pPr>
              <w:tabs>
                <w:tab w:val="left" w:pos="2280"/>
              </w:tabs>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龙源文化：老龙潭、胭脂峡、二龙河、大雪山、</w:t>
            </w:r>
            <w:r>
              <w:rPr>
                <w:rFonts w:hint="eastAsia" w:hAnsi="宋体" w:cs="宋体"/>
                <w:kern w:val="0"/>
                <w:szCs w:val="21"/>
                <w:lang w:val="en-US" w:eastAsia="zh-CN"/>
              </w:rPr>
              <w:t>延龄寺</w:t>
            </w:r>
          </w:p>
        </w:tc>
        <w:tc>
          <w:tcPr>
            <w:tcW w:w="368"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29</w:t>
            </w:r>
          </w:p>
        </w:tc>
        <w:tc>
          <w:tcPr>
            <w:tcW w:w="388"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24</w:t>
            </w:r>
          </w:p>
        </w:tc>
        <w:tc>
          <w:tcPr>
            <w:tcW w:w="376"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14</w:t>
            </w:r>
          </w:p>
        </w:tc>
        <w:tc>
          <w:tcPr>
            <w:tcW w:w="3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8</w:t>
            </w:r>
          </w:p>
        </w:tc>
        <w:tc>
          <w:tcPr>
            <w:tcW w:w="357"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4</w:t>
            </w:r>
          </w:p>
        </w:tc>
        <w:tc>
          <w:tcPr>
            <w:tcW w:w="357"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9</w:t>
            </w:r>
          </w:p>
        </w:tc>
        <w:tc>
          <w:tcPr>
            <w:tcW w:w="311"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3</w:t>
            </w:r>
          </w:p>
        </w:tc>
        <w:tc>
          <w:tcPr>
            <w:tcW w:w="401"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+1</w:t>
            </w:r>
          </w:p>
        </w:tc>
        <w:tc>
          <w:tcPr>
            <w:tcW w:w="371"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92</w:t>
            </w:r>
          </w:p>
        </w:tc>
        <w:tc>
          <w:tcPr>
            <w:tcW w:w="310"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V</w:t>
            </w:r>
          </w:p>
        </w:tc>
        <w:tc>
          <w:tcPr>
            <w:tcW w:w="252"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良</w:t>
            </w:r>
          </w:p>
        </w:tc>
        <w:tc>
          <w:tcPr>
            <w:tcW w:w="238"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优</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036" w:hRule="atLeast"/>
          <w:jc w:val="center"/>
        </w:trPr>
        <w:tc>
          <w:tcPr>
            <w:tcW w:w="223" w:type="pct"/>
            <w:vAlign w:val="center"/>
          </w:tcPr>
          <w:p>
            <w:pPr>
              <w:spacing w:before="100" w:beforeAutospacing="1" w:after="100" w:afterAutospacing="1" w:line="276" w:lineRule="auto"/>
              <w:ind w:firstLine="0" w:firstLineChars="0"/>
              <w:rPr>
                <w:rFonts w:hint="default" w:hAnsi="宋体" w:eastAsia="宋体" w:cs="Arial"/>
                <w:kern w:val="0"/>
                <w:szCs w:val="21"/>
                <w:lang w:val="en-US" w:eastAsia="zh-CN"/>
              </w:rPr>
            </w:pPr>
            <w:r>
              <w:rPr>
                <w:rFonts w:hint="eastAsia" w:hAnsi="宋体" w:cs="宋体"/>
                <w:kern w:val="0"/>
                <w:szCs w:val="21"/>
              </w:rPr>
              <w:t>六盘山镇</w:t>
            </w:r>
            <w:r>
              <w:rPr>
                <w:rFonts w:hint="eastAsia" w:hAnsi="宋体" w:cs="宋体"/>
                <w:kern w:val="0"/>
                <w:szCs w:val="21"/>
                <w:lang w:eastAsia="zh-CN"/>
              </w:rPr>
              <w:t>、</w:t>
            </w:r>
            <w:r>
              <w:rPr>
                <w:rFonts w:hint="eastAsia" w:hAnsi="宋体" w:cs="宋体"/>
                <w:kern w:val="0"/>
                <w:szCs w:val="21"/>
                <w:lang w:val="en-US" w:eastAsia="zh-CN"/>
              </w:rPr>
              <w:t>大湾乡</w:t>
            </w:r>
          </w:p>
        </w:tc>
        <w:tc>
          <w:tcPr>
            <w:tcW w:w="678" w:type="pct"/>
            <w:vAlign w:val="center"/>
          </w:tcPr>
          <w:p>
            <w:pPr>
              <w:tabs>
                <w:tab w:val="left" w:pos="2280"/>
              </w:tabs>
              <w:spacing w:before="100" w:beforeAutospacing="1" w:after="100" w:afterAutospacing="1" w:line="276" w:lineRule="auto"/>
              <w:ind w:firstLine="0" w:firstLineChars="0"/>
              <w:rPr>
                <w:rFonts w:hAnsi="宋体" w:cs="Arial"/>
                <w:kern w:val="0"/>
                <w:szCs w:val="21"/>
              </w:rPr>
            </w:pPr>
            <w:r>
              <w:rPr>
                <w:rFonts w:hint="eastAsia" w:hAnsi="宋体" w:cs="Arial"/>
                <w:kern w:val="0"/>
                <w:szCs w:val="21"/>
              </w:rPr>
              <w:t>边塞文化：六盘山红军纪念馆、萧关遗址、王洛宾文化园、六盘山滑雪场、白云寺</w:t>
            </w:r>
          </w:p>
        </w:tc>
        <w:tc>
          <w:tcPr>
            <w:tcW w:w="368"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28</w:t>
            </w:r>
          </w:p>
        </w:tc>
        <w:tc>
          <w:tcPr>
            <w:tcW w:w="388"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24</w:t>
            </w:r>
          </w:p>
        </w:tc>
        <w:tc>
          <w:tcPr>
            <w:tcW w:w="376"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13</w:t>
            </w:r>
          </w:p>
        </w:tc>
        <w:tc>
          <w:tcPr>
            <w:tcW w:w="363"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8</w:t>
            </w:r>
          </w:p>
        </w:tc>
        <w:tc>
          <w:tcPr>
            <w:tcW w:w="357"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4</w:t>
            </w:r>
          </w:p>
        </w:tc>
        <w:tc>
          <w:tcPr>
            <w:tcW w:w="357"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9</w:t>
            </w:r>
          </w:p>
        </w:tc>
        <w:tc>
          <w:tcPr>
            <w:tcW w:w="311"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3</w:t>
            </w:r>
          </w:p>
        </w:tc>
        <w:tc>
          <w:tcPr>
            <w:tcW w:w="401"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+2</w:t>
            </w:r>
          </w:p>
        </w:tc>
        <w:tc>
          <w:tcPr>
            <w:tcW w:w="371"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91</w:t>
            </w:r>
          </w:p>
        </w:tc>
        <w:tc>
          <w:tcPr>
            <w:tcW w:w="310"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V</w:t>
            </w:r>
          </w:p>
        </w:tc>
        <w:tc>
          <w:tcPr>
            <w:tcW w:w="252"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良</w:t>
            </w:r>
          </w:p>
        </w:tc>
        <w:tc>
          <w:tcPr>
            <w:tcW w:w="238" w:type="pct"/>
            <w:vAlign w:val="center"/>
          </w:tcPr>
          <w:p>
            <w:pPr>
              <w:spacing w:before="100" w:beforeAutospacing="1" w:after="100" w:afterAutospacing="1" w:line="276" w:lineRule="auto"/>
              <w:ind w:firstLine="0" w:firstLineChars="0"/>
              <w:rPr>
                <w:rFonts w:hAnsi="宋体" w:cs="宋体"/>
                <w:kern w:val="0"/>
                <w:szCs w:val="21"/>
              </w:rPr>
            </w:pPr>
            <w:r>
              <w:rPr>
                <w:rFonts w:hint="eastAsia" w:hAnsi="宋体" w:cs="宋体"/>
                <w:kern w:val="0"/>
                <w:szCs w:val="21"/>
              </w:rPr>
              <w:t>优</w:t>
            </w:r>
          </w:p>
        </w:tc>
      </w:tr>
    </w:tbl>
    <w:p>
      <w:pPr>
        <w:pStyle w:val="2"/>
        <w:ind w:left="560" w:firstLine="480"/>
      </w:pPr>
    </w:p>
    <w:p>
      <w:pPr>
        <w:ind w:firstLine="560" w:firstLineChars="200"/>
      </w:pPr>
      <w:r>
        <w:rPr>
          <w:rFonts w:hint="eastAsia"/>
        </w:rPr>
        <w:t xml:space="preserve">泾源县旅游资源丰富，且人文旅游资源占大多数。旅游资源单体虽然在一定范围内具有较高的知名度和影响力，但是旅游资源单体的价值并不大，加之泾源县较为薄弱的旅游发展形势，因此旅游资源评价根据资源单体的空间布局进行捆绑评分，强调旅游资源之间（人文与人文、人文与自然、自然与自然）的组合度，以片区资源组合评价，以资源合力形成具有广泛影响力和竞争力的旅游产品。 </w:t>
      </w:r>
    </w:p>
    <w:p>
      <w:pPr>
        <w:pStyle w:val="6"/>
        <w:ind w:firstLine="602"/>
      </w:pPr>
      <w:bookmarkStart w:id="71" w:name="_Toc28106"/>
      <w:r>
        <w:rPr>
          <w:rFonts w:hint="eastAsia"/>
        </w:rPr>
        <w:t>（二）从休闲度假角度综合评价旅游资源</w:t>
      </w:r>
      <w:bookmarkEnd w:id="71"/>
    </w:p>
    <w:p>
      <w:pPr>
        <w:ind w:firstLine="560"/>
      </w:pPr>
      <w:r>
        <w:rPr>
          <w:rFonts w:hint="eastAsia"/>
        </w:rPr>
        <w:t>从休闲度假角度综合评价，泾源的资源条件具备建设度假区的气候和人文环境条件。</w:t>
      </w:r>
    </w:p>
    <w:p>
      <w:pPr>
        <w:ind w:firstLine="562"/>
        <w:rPr>
          <w:b/>
          <w:bCs/>
        </w:rPr>
      </w:pPr>
      <w:r>
        <w:rPr>
          <w:rFonts w:hint="eastAsia"/>
          <w:b/>
          <w:bCs/>
        </w:rPr>
        <w:t>1、自然旅游资源</w:t>
      </w:r>
    </w:p>
    <w:p>
      <w:pPr>
        <w:ind w:firstLine="560"/>
      </w:pPr>
      <w:r>
        <w:rPr>
          <w:rFonts w:hint="eastAsia"/>
        </w:rPr>
        <w:t>具备山水林地，集雄壮的北国风光与秀美的南国风光的完美统一。</w:t>
      </w:r>
    </w:p>
    <w:p>
      <w:pPr>
        <w:ind w:firstLine="560"/>
      </w:pPr>
      <w:r>
        <w:rPr>
          <w:rFonts w:hint="eastAsia"/>
        </w:rPr>
        <w:t>山——六盘山国家森林公园核心区，六盘山生态旅游在区域中具有品牌认可形象</w:t>
      </w:r>
    </w:p>
    <w:p>
      <w:pPr>
        <w:ind w:firstLine="560"/>
      </w:pPr>
      <w:r>
        <w:rPr>
          <w:rFonts w:hint="eastAsia"/>
        </w:rPr>
        <w:t>水——泾河源</w:t>
      </w:r>
      <w:r>
        <w:rPr>
          <w:rFonts w:hint="eastAsia"/>
          <w:lang w:val="en-US" w:eastAsia="zh-CN"/>
        </w:rPr>
        <w:t>头</w:t>
      </w:r>
      <w:r>
        <w:rPr>
          <w:rFonts w:hint="eastAsia"/>
        </w:rPr>
        <w:t>，泾渭分明，泾清渭浊（泾源县河流主要有泾河等大小河流16条，溪流343条，均属</w:t>
      </w:r>
      <w:r>
        <w:rPr>
          <w:rFonts w:hint="eastAsia"/>
          <w:lang w:val="en-US" w:eastAsia="zh-CN"/>
        </w:rPr>
        <w:t>泾</w:t>
      </w:r>
      <w:r>
        <w:rPr>
          <w:rFonts w:hint="eastAsia"/>
        </w:rPr>
        <w:t>河水系）</w:t>
      </w:r>
    </w:p>
    <w:p>
      <w:pPr>
        <w:ind w:firstLine="560"/>
      </w:pPr>
      <w:r>
        <w:rPr>
          <w:rFonts w:hint="eastAsia"/>
        </w:rPr>
        <w:t>植被——高原绿岛，高森林覆盖率</w:t>
      </w:r>
      <w:r>
        <w:rPr>
          <w:rFonts w:hint="eastAsia"/>
          <w:lang w:val="en-US" w:eastAsia="zh-CN"/>
        </w:rPr>
        <w:t>51</w:t>
      </w:r>
      <w:r>
        <w:rPr>
          <w:rFonts w:hint="eastAsia"/>
        </w:rPr>
        <w:t>%，植被覆盖度80%以上，充足负氧离子含量，“动植物王国”</w:t>
      </w:r>
    </w:p>
    <w:p>
      <w:pPr>
        <w:ind w:firstLine="560"/>
      </w:pPr>
      <w:r>
        <w:rPr>
          <w:rFonts w:hint="eastAsia"/>
        </w:rPr>
        <w:t>气候——避暑胜地，气候清爽，夏天温度15℃左右，是绝</w:t>
      </w:r>
      <w:r>
        <w:rPr>
          <w:rFonts w:hint="eastAsia"/>
          <w:lang w:val="en-US" w:eastAsia="zh-CN"/>
        </w:rPr>
        <w:t>佳的</w:t>
      </w:r>
      <w:r>
        <w:rPr>
          <w:rFonts w:hint="eastAsia"/>
        </w:rPr>
        <w:t>避暑圣地</w:t>
      </w:r>
    </w:p>
    <w:p>
      <w:pPr>
        <w:ind w:firstLine="560"/>
      </w:pPr>
      <w:r>
        <w:rPr>
          <w:rFonts w:hint="eastAsia"/>
        </w:rPr>
        <w:t>（1）生态和气候资源优势明显</w:t>
      </w:r>
    </w:p>
    <w:p>
      <w:pPr>
        <w:ind w:firstLine="560"/>
      </w:pPr>
      <w:r>
        <w:rPr>
          <w:rFonts w:hint="eastAsia"/>
        </w:rPr>
        <w:t>泾源地理环境独特，群山逶迤，百泉汇流，气候湿润，山青水秀，景色秀美，风景宜人，冬暖夏凉，森林覆盖率达48%，同时负离子含量高，水资源环境优良，气候舒适，夏季凉爽，这是其未来最大的核心优势之一，适宜开发避暑度假产品。</w:t>
      </w:r>
    </w:p>
    <w:p>
      <w:pPr>
        <w:ind w:firstLine="560"/>
      </w:pPr>
      <w:r>
        <w:rPr>
          <w:rFonts w:hint="eastAsia"/>
        </w:rPr>
        <w:t>（2）自然景观和地形地貌上具有比较优势</w:t>
      </w:r>
    </w:p>
    <w:p>
      <w:pPr>
        <w:ind w:firstLine="560"/>
      </w:pPr>
      <w:r>
        <w:rPr>
          <w:rFonts w:hint="eastAsia"/>
        </w:rPr>
        <w:t xml:space="preserve"> 泾源县可开发的资源类型丰富，有国家森林公园、原始森林、峡谷溪流，可开发资源品级高，被列为国家级自然保护区、森林公园和全国第一个旅游扶贫开发试验区。</w:t>
      </w:r>
    </w:p>
    <w:p>
      <w:pPr>
        <w:ind w:firstLine="560"/>
      </w:pPr>
      <w:r>
        <w:rPr>
          <w:rFonts w:hint="eastAsia"/>
        </w:rPr>
        <w:t>（3）从国家对生态文明建设指标体系的评价来看，泾源县的森林覆盖率、植被覆盖度、生态系统服务功能指数、主要污染物排放量、空气质量达标率等约束性指标远远超出国家的考核标准，是宁夏及其周边区域无与伦比的，具备建设国际度假区的自然条件。</w:t>
      </w:r>
    </w:p>
    <w:p>
      <w:pPr>
        <w:ind w:firstLine="562"/>
        <w:rPr>
          <w:b/>
          <w:bCs/>
        </w:rPr>
      </w:pPr>
      <w:r>
        <w:rPr>
          <w:rFonts w:hint="eastAsia"/>
          <w:b/>
          <w:bCs/>
        </w:rPr>
        <w:t>2、文化旅游资源</w:t>
      </w:r>
    </w:p>
    <w:p>
      <w:pPr>
        <w:ind w:firstLine="560"/>
      </w:pPr>
      <w:r>
        <w:rPr>
          <w:rFonts w:hint="eastAsia"/>
        </w:rPr>
        <w:t>文化资源丰厚遗存颇丰，文化遗存较多，文化载体丰厚，具备度假区文化氛围。</w:t>
      </w:r>
    </w:p>
    <w:p>
      <w:pPr>
        <w:ind w:firstLine="560"/>
      </w:pPr>
      <w:r>
        <w:rPr>
          <w:rFonts w:hint="eastAsia"/>
        </w:rPr>
        <w:t>泾源历史上是中原文化与游牧文化的交汇地，境内丰富的旅游资源集中涵盖了富有鲜明地域特色的历史文化，红色文化、</w:t>
      </w:r>
      <w:r>
        <w:rPr>
          <w:rFonts w:hint="eastAsia"/>
          <w:lang w:eastAsia="zh-CN"/>
        </w:rPr>
        <w:t>民族</w:t>
      </w:r>
      <w:r>
        <w:rPr>
          <w:rFonts w:hint="eastAsia"/>
        </w:rPr>
        <w:t>文化、秦汉（唐）文化、龙文化在泾源大地上相互交融。</w:t>
      </w:r>
    </w:p>
    <w:p>
      <w:pPr>
        <w:ind w:firstLine="560"/>
      </w:pPr>
      <w:r>
        <w:rPr>
          <w:rFonts w:hint="eastAsia"/>
        </w:rPr>
        <w:t>文化多元性：泾源县由于移民历史</w:t>
      </w:r>
      <w:r>
        <w:rPr>
          <w:rFonts w:hint="eastAsia"/>
          <w:lang w:eastAsia="zh-CN"/>
        </w:rPr>
        <w:t>多民族</w:t>
      </w:r>
      <w:r>
        <w:rPr>
          <w:rFonts w:hint="eastAsia"/>
        </w:rPr>
        <w:t>融合发展，历史文化、民族文化、民俗文化等文化元素相互交融，形成了独具特色的泾源文化。</w:t>
      </w:r>
    </w:p>
    <w:p>
      <w:pPr>
        <w:ind w:firstLine="560"/>
      </w:pPr>
      <w:r>
        <w:rPr>
          <w:rFonts w:hint="eastAsia"/>
        </w:rPr>
        <w:t>文化载体丰富：文化载体保存较完整，</w:t>
      </w:r>
      <w:r>
        <w:rPr>
          <w:rFonts w:hint="eastAsia"/>
          <w:lang w:eastAsia="zh-CN"/>
        </w:rPr>
        <w:t>特色民族</w:t>
      </w:r>
      <w:r>
        <w:rPr>
          <w:rFonts w:hint="eastAsia"/>
        </w:rPr>
        <w:t>文化、龙源文化、民俗文化等多项物质、非物质文化遗产传承至今。</w:t>
      </w:r>
    </w:p>
    <w:p>
      <w:pPr>
        <w:ind w:firstLine="560"/>
      </w:pPr>
      <w:r>
        <w:rPr>
          <w:rFonts w:hint="eastAsia"/>
        </w:rPr>
        <w:t>文化原真性：由于地处黄土高原区，外界对其民间文化的影响较少，</w:t>
      </w:r>
      <w:r>
        <w:rPr>
          <w:rFonts w:hint="eastAsia"/>
          <w:lang w:eastAsia="zh-CN"/>
        </w:rPr>
        <w:t>特色民族文化和</w:t>
      </w:r>
      <w:r>
        <w:rPr>
          <w:rFonts w:hint="eastAsia"/>
        </w:rPr>
        <w:t>龙源文化基本上是原汁原味的生活氛围，文化的原真性是泾源的最大特点。</w:t>
      </w:r>
    </w:p>
    <w:p>
      <w:pPr>
        <w:pStyle w:val="5"/>
        <w:numPr>
          <w:ilvl w:val="0"/>
          <w:numId w:val="4"/>
        </w:numPr>
        <w:spacing w:before="381"/>
        <w:ind w:firstLine="642" w:firstLineChars="200"/>
        <w:rPr>
          <w:rFonts w:hint="eastAsia" w:ascii="宋体" w:hAnsi="宋体"/>
          <w:lang w:eastAsia="zh-CN"/>
        </w:rPr>
      </w:pPr>
      <w:bookmarkStart w:id="72" w:name="_Toc29334"/>
      <w:r>
        <w:rPr>
          <w:rFonts w:hint="eastAsia" w:ascii="宋体" w:hAnsi="宋体"/>
          <w:lang w:eastAsia="zh-CN"/>
        </w:rPr>
        <w:t>竞争力分析</w:t>
      </w:r>
      <w:bookmarkEnd w:id="72"/>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1" w:lineRule="atLeast"/>
        <w:ind w:left="0" w:right="0" w:firstLine="642" w:firstLineChars="200"/>
        <w:rPr>
          <w:rFonts w:hint="eastAsia"/>
          <w:lang w:val="en-US" w:eastAsia="zh-CN"/>
        </w:rPr>
      </w:pPr>
      <w:bookmarkStart w:id="73" w:name="_Toc26010"/>
      <w:r>
        <w:rPr>
          <w:rFonts w:hint="eastAsia"/>
          <w:lang w:eastAsia="zh-CN"/>
        </w:rPr>
        <w:t>（一）</w:t>
      </w:r>
      <w:r>
        <w:rPr>
          <w:rFonts w:hint="eastAsia" w:ascii="宋体" w:hAnsi="宋体" w:eastAsiaTheme="majorEastAsia" w:cstheme="minorBidi"/>
          <w:b/>
          <w:bCs/>
          <w:snapToGrid/>
          <w:kern w:val="2"/>
          <w:sz w:val="30"/>
          <w:szCs w:val="32"/>
          <w:lang w:val="en-US" w:eastAsia="zh-CN" w:bidi="ar-SA"/>
        </w:rPr>
        <w:t>泾源县全力创建全域旅游示范县</w:t>
      </w:r>
      <w:bookmarkEnd w:id="73"/>
    </w:p>
    <w:p>
      <w:pPr>
        <w:ind w:firstLine="560"/>
        <w:rPr>
          <w:rFonts w:hint="eastAsia"/>
        </w:rPr>
      </w:pPr>
      <w:r>
        <w:rPr>
          <w:rFonts w:hint="eastAsia"/>
        </w:rPr>
        <w:t>2016年，泾源县被原国家旅游局列入首批262个国家全域旅游示范区创建名录。</w:t>
      </w:r>
      <w:r>
        <w:rPr>
          <w:rFonts w:hint="eastAsia"/>
          <w:lang w:eastAsia="zh-CN"/>
        </w:rPr>
        <w:t>近</w:t>
      </w:r>
      <w:r>
        <w:rPr>
          <w:rFonts w:hint="eastAsia"/>
        </w:rPr>
        <w:t>年来，泾源县举全县之力创建国家全域旅游示范县，全域旅游发展综合环境和城乡面貌得到空前改善，旅游业呈现提质增效、持续向好的发展态势。</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1" w:lineRule="atLeast"/>
        <w:ind w:left="0" w:right="0" w:firstLine="642" w:firstLineChars="200"/>
        <w:rPr>
          <w:rFonts w:hint="eastAsia"/>
          <w:lang w:val="en-US" w:eastAsia="zh-CN"/>
        </w:rPr>
      </w:pPr>
      <w:bookmarkStart w:id="74" w:name="_Toc27075"/>
      <w:r>
        <w:rPr>
          <w:rFonts w:hint="eastAsia"/>
          <w:lang w:eastAsia="zh-CN"/>
        </w:rPr>
        <w:t>（二）泾源县被评为</w:t>
      </w:r>
      <w:r>
        <w:rPr>
          <w:rFonts w:hint="eastAsia"/>
          <w:lang w:val="en-US" w:eastAsia="zh-CN"/>
        </w:rPr>
        <w:t>2021中国最具诗意百佳县</w:t>
      </w:r>
      <w:bookmarkEnd w:id="74"/>
    </w:p>
    <w:p>
      <w:pPr>
        <w:ind w:firstLine="560"/>
        <w:rPr>
          <w:rFonts w:hint="eastAsia"/>
          <w:lang w:val="en-US" w:eastAsia="zh-CN"/>
        </w:rPr>
      </w:pPr>
      <w:r>
        <w:rPr>
          <w:rFonts w:hint="eastAsia"/>
          <w:lang w:val="en-US" w:eastAsia="zh-CN"/>
        </w:rPr>
        <w:t>2021年5月，由《小康》杂志独家发布的“2021中国最具诗意百佳县市”，泾源县榜上有名。全国排名第79。</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1" w:lineRule="atLeast"/>
        <w:ind w:left="0" w:right="0" w:firstLine="642" w:firstLineChars="200"/>
        <w:rPr>
          <w:rFonts w:hint="eastAsia"/>
          <w:lang w:val="en-US" w:eastAsia="zh-CN"/>
        </w:rPr>
      </w:pPr>
      <w:bookmarkStart w:id="75" w:name="_Toc24927"/>
      <w:r>
        <w:rPr>
          <w:rFonts w:hint="eastAsia"/>
          <w:lang w:val="en-US" w:eastAsia="zh-CN"/>
        </w:rPr>
        <w:t>（三）泾源县生态休闲避暑游入选全国乡村旅游学习体验线路</w:t>
      </w:r>
      <w:bookmarkEnd w:id="75"/>
    </w:p>
    <w:p>
      <w:pPr>
        <w:ind w:firstLine="560"/>
        <w:rPr>
          <w:rFonts w:hint="eastAsia"/>
          <w:lang w:val="en-US" w:eastAsia="zh-CN"/>
        </w:rPr>
      </w:pPr>
      <w:r>
        <w:rPr>
          <w:rFonts w:hint="eastAsia"/>
          <w:lang w:val="en-US" w:eastAsia="zh-CN"/>
        </w:rPr>
        <w:t>2021年5月，</w:t>
      </w:r>
      <w:r>
        <w:rPr>
          <w:rFonts w:hint="eastAsia"/>
        </w:rPr>
        <w:t>文化和旅游部联合国家发展改革委推出“体验脱贫成就•助力乡村振兴”乡村旅游学习体验线路300条。宁夏10条线路入选，其中泾源县榜上有名！让游客在体验脱贫成就的同时，助力乡村振兴。</w:t>
      </w:r>
    </w:p>
    <w:p>
      <w:pPr>
        <w:pStyle w:val="5"/>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210" w:afterAutospacing="0" w:line="21" w:lineRule="atLeast"/>
        <w:ind w:left="0" w:right="0" w:firstLine="642" w:firstLineChars="200"/>
        <w:rPr>
          <w:rFonts w:hint="eastAsia"/>
          <w:lang w:val="en-US" w:eastAsia="zh-CN"/>
        </w:rPr>
      </w:pPr>
      <w:bookmarkStart w:id="76" w:name="_Toc23351"/>
      <w:r>
        <w:rPr>
          <w:rFonts w:hint="eastAsia"/>
          <w:lang w:val="en-US" w:eastAsia="zh-CN"/>
        </w:rPr>
        <w:t>（四）泾源县被确定为自治区乡村振兴重点帮扶县</w:t>
      </w:r>
      <w:bookmarkEnd w:id="76"/>
    </w:p>
    <w:p>
      <w:pPr>
        <w:ind w:firstLine="560"/>
        <w:rPr>
          <w:rFonts w:hint="eastAsia"/>
          <w:lang w:val="en-US" w:eastAsia="zh-CN"/>
        </w:rPr>
      </w:pPr>
      <w:r>
        <w:rPr>
          <w:rFonts w:hint="eastAsia"/>
          <w:lang w:val="en-US" w:eastAsia="zh-CN"/>
        </w:rPr>
        <w:t>2021年4月，</w:t>
      </w:r>
      <w:r>
        <w:rPr>
          <w:rFonts w:hint="eastAsia"/>
        </w:rPr>
        <w:t>自治区党委、政府近日联合印发《关于实现巩固拓展脱贫攻坚成果同乡村振兴有效衔接的实施意见》，将巩固拓展脱贫攻坚成果放在突出位置，与“十四五”规划相衔接，设立5年过渡期，并制定一系列针对性、操作性强的措施，接续推进脱贫地区发展和乡村全面振兴。</w:t>
      </w:r>
    </w:p>
    <w:p>
      <w:pPr>
        <w:ind w:firstLine="560"/>
        <w:rPr>
          <w:rFonts w:hint="eastAsia"/>
          <w:lang w:val="en-US" w:eastAsia="zh-CN"/>
        </w:rPr>
      </w:pPr>
      <w:r>
        <w:rPr>
          <w:rFonts w:hint="eastAsia"/>
        </w:rPr>
        <w:t>《实施意见》明确了重点帮扶对象，泾源县为自治区乡村振兴重点帮扶县。</w:t>
      </w:r>
    </w:p>
    <w:p>
      <w:pPr>
        <w:pStyle w:val="2"/>
        <w:rPr>
          <w:rFonts w:hint="default"/>
          <w:lang w:val="en-US" w:eastAsia="zh-CN"/>
        </w:rPr>
      </w:pPr>
    </w:p>
    <w:p>
      <w:pPr>
        <w:pStyle w:val="2"/>
        <w:ind w:left="0" w:leftChars="0" w:firstLine="0" w:firstLineChars="0"/>
        <w:jc w:val="center"/>
      </w:pPr>
    </w:p>
    <w:p>
      <w:pPr>
        <w:pStyle w:val="2"/>
        <w:ind w:left="560" w:firstLine="480"/>
      </w:pPr>
    </w:p>
    <w:p>
      <w:pPr>
        <w:pStyle w:val="4"/>
        <w:spacing w:before="381" w:after="381"/>
      </w:pPr>
      <w:bookmarkStart w:id="77" w:name="_Toc17626"/>
      <w:r>
        <w:rPr>
          <w:rFonts w:hint="eastAsia"/>
        </w:rPr>
        <w:t>第四章 “十四五”规划顶层设计</w:t>
      </w:r>
      <w:bookmarkEnd w:id="77"/>
    </w:p>
    <w:p>
      <w:pPr>
        <w:pStyle w:val="5"/>
        <w:spacing w:before="381"/>
        <w:ind w:firstLine="642" w:firstLineChars="200"/>
      </w:pPr>
      <w:bookmarkStart w:id="78" w:name="_Toc48914325"/>
      <w:bookmarkStart w:id="79" w:name="_Toc48912126"/>
      <w:bookmarkStart w:id="80" w:name="_Toc14642"/>
      <w:bookmarkStart w:id="81" w:name="_Toc48911373"/>
      <w:bookmarkStart w:id="82" w:name="_Toc48912355"/>
      <w:bookmarkStart w:id="83" w:name="_Toc22241"/>
      <w:r>
        <w:rPr>
          <w:rFonts w:hint="eastAsia"/>
        </w:rPr>
        <w:t>一、</w:t>
      </w:r>
      <w:bookmarkEnd w:id="78"/>
      <w:bookmarkEnd w:id="79"/>
      <w:bookmarkEnd w:id="80"/>
      <w:bookmarkEnd w:id="81"/>
      <w:bookmarkEnd w:id="82"/>
      <w:r>
        <w:rPr>
          <w:rFonts w:hint="eastAsia"/>
        </w:rPr>
        <w:t>指导思想</w:t>
      </w:r>
      <w:bookmarkEnd w:id="83"/>
    </w:p>
    <w:p>
      <w:pPr>
        <w:ind w:firstLine="560"/>
        <w:rPr>
          <w:lang w:eastAsia="en-US"/>
        </w:rPr>
      </w:pPr>
      <w:bookmarkStart w:id="84" w:name="_Toc48914327"/>
      <w:bookmarkStart w:id="85" w:name="_Toc48911375"/>
      <w:bookmarkStart w:id="86" w:name="_Toc48912128"/>
      <w:bookmarkStart w:id="87" w:name="_Toc48912357"/>
      <w:bookmarkStart w:id="88" w:name="_Toc2160"/>
      <w:r>
        <w:rPr>
          <w:rFonts w:hint="eastAsia"/>
        </w:rPr>
        <w:t>坚持以习近平新时代中国特色社会主义思想为指导，深入学习贯彻党的十九大和十九届二中、三中、四中、五中全会、习近平总书记视察宁夏重要讲话精神，全面贯彻落实区市党委和政府及县委决策部署，</w:t>
      </w:r>
      <w:r>
        <w:rPr>
          <w:rFonts w:hint="eastAsia"/>
          <w:lang w:eastAsia="en-US"/>
        </w:rPr>
        <w:t>以建设黄河流域生态保护和高质量发展先行区美丽新</w:t>
      </w:r>
      <w:r>
        <w:rPr>
          <w:rFonts w:hint="eastAsia"/>
        </w:rPr>
        <w:t>泾源</w:t>
      </w:r>
      <w:r>
        <w:rPr>
          <w:rFonts w:hint="eastAsia"/>
          <w:lang w:eastAsia="en-US"/>
        </w:rPr>
        <w:t>为目标，</w:t>
      </w:r>
      <w:r>
        <w:rPr>
          <w:rFonts w:hint="eastAsia"/>
        </w:rPr>
        <w:t>以“一带一路”及宁夏国际旅游目的地发展战略为引擎，以大六盘生态旅游产业发展为依托，以打造泾源“全域旅游示范县”为目标，坚持</w:t>
      </w:r>
      <w:r>
        <w:rPr>
          <w:rFonts w:hint="eastAsia"/>
          <w:lang w:eastAsia="zh-CN"/>
        </w:rPr>
        <w:t>“</w:t>
      </w:r>
      <w:r>
        <w:rPr>
          <w:rFonts w:hint="eastAsia"/>
        </w:rPr>
        <w:t>生态立县、产业富县、旅游兴县、文化润县、依法治县</w:t>
      </w:r>
      <w:r>
        <w:rPr>
          <w:rFonts w:hint="eastAsia"/>
          <w:lang w:eastAsia="zh-CN"/>
        </w:rPr>
        <w:t>”，</w:t>
      </w:r>
      <w:r>
        <w:rPr>
          <w:rFonts w:hint="eastAsia"/>
        </w:rPr>
        <w:t>坚定不移贯彻新发展理念</w:t>
      </w:r>
      <w:r>
        <w:rPr>
          <w:rFonts w:hint="eastAsia"/>
          <w:lang w:eastAsia="en-US"/>
        </w:rPr>
        <w:t>，聚焦自治区九大产业发展思路，将旅游业作为全</w:t>
      </w:r>
      <w:r>
        <w:rPr>
          <w:rFonts w:hint="eastAsia"/>
        </w:rPr>
        <w:t>县</w:t>
      </w:r>
      <w:r>
        <w:rPr>
          <w:rFonts w:hint="eastAsia"/>
          <w:lang w:eastAsia="en-US"/>
        </w:rPr>
        <w:t>重点发展产业，融入全区全域旅游大局和全</w:t>
      </w:r>
      <w:r>
        <w:rPr>
          <w:rFonts w:hint="eastAsia"/>
        </w:rPr>
        <w:t>县</w:t>
      </w:r>
      <w:r>
        <w:rPr>
          <w:rFonts w:hint="eastAsia"/>
          <w:lang w:eastAsia="en-US"/>
        </w:rPr>
        <w:t>国民经济和社会发展全局，激活旅游业融合发展新动能，打好三大攻坚战，做好“六稳”工作，落实“六保”任务，稳步向文化旅游产业高质量发展和文化旅游兴业强</w:t>
      </w:r>
      <w:r>
        <w:rPr>
          <w:rFonts w:hint="eastAsia"/>
        </w:rPr>
        <w:t>县</w:t>
      </w:r>
      <w:r>
        <w:rPr>
          <w:rFonts w:hint="eastAsia"/>
          <w:lang w:eastAsia="en-US"/>
        </w:rPr>
        <w:t>目标迈进。</w:t>
      </w:r>
    </w:p>
    <w:p>
      <w:pPr>
        <w:pStyle w:val="5"/>
        <w:spacing w:before="381"/>
        <w:ind w:firstLine="642" w:firstLineChars="200"/>
      </w:pPr>
      <w:bookmarkStart w:id="89" w:name="_Toc30377"/>
      <w:r>
        <w:rPr>
          <w:rFonts w:hint="eastAsia"/>
        </w:rPr>
        <w:t>二、基本原则</w:t>
      </w:r>
      <w:bookmarkEnd w:id="84"/>
      <w:bookmarkEnd w:id="85"/>
      <w:bookmarkEnd w:id="86"/>
      <w:bookmarkEnd w:id="87"/>
      <w:bookmarkEnd w:id="88"/>
      <w:bookmarkEnd w:id="89"/>
    </w:p>
    <w:p>
      <w:pPr>
        <w:pStyle w:val="6"/>
        <w:ind w:firstLine="602"/>
      </w:pPr>
      <w:bookmarkStart w:id="90" w:name="_Toc3497"/>
      <w:r>
        <w:rPr>
          <w:rFonts w:hint="eastAsia" w:eastAsiaTheme="minorEastAsia"/>
        </w:rPr>
        <w:t>（一）</w:t>
      </w:r>
      <w:r>
        <w:rPr>
          <w:rFonts w:cs="宋体" w:eastAsiaTheme="minorEastAsia"/>
          <w:color w:val="000000"/>
          <w:spacing w:val="-3"/>
          <w:sz w:val="28"/>
          <w:szCs w:val="22"/>
          <w:lang w:eastAsia="en-US"/>
        </w:rPr>
        <w:t>坚持高质量发展</w:t>
      </w:r>
      <w:bookmarkEnd w:id="90"/>
    </w:p>
    <w:p>
      <w:pPr>
        <w:widowControl/>
        <w:ind w:firstLine="548"/>
        <w:rPr>
          <w:rFonts w:hAnsi="宋体" w:cs="宋体"/>
          <w:szCs w:val="28"/>
        </w:rPr>
      </w:pPr>
      <w:r>
        <w:rPr>
          <w:rFonts w:hAnsi="宋体" w:cs="宋体" w:eastAsiaTheme="minorEastAsia"/>
          <w:color w:val="000000"/>
          <w:spacing w:val="-3"/>
          <w:lang w:eastAsia="en-US"/>
        </w:rPr>
        <w:t>统筹兼顾，整体施策，多措并举，着力解决产品结构不合理、配套体系不健全、地域发展不平衡等问题。进一步整合旅游资源，建立复合型的旅游开发思路，把旅游资源优势转变为产业优势、经济优势。深化供给侧结构性改革，优化吃住行游购娱产业结构和产品供给，重点发展文化体验、健康养生、山水观光、休闲度假等旅游产品，丰富完善文化旅游产业链条。推动全业态融合，构建多元融合的产业发展体系，促进文化旅游产业与农业工业生态体育等产业进一步的相融并进。构建多元化旅游产品体系，推进旅游景区与旅游配套体系并重发展，提升公共服务功能和旅游购物消费，一体化</w:t>
      </w:r>
      <w:r>
        <w:rPr>
          <w:rFonts w:hAnsi="宋体" w:cs="宋体" w:eastAsiaTheme="minorEastAsia"/>
          <w:color w:val="000000"/>
          <w:lang w:eastAsia="en-US"/>
        </w:rPr>
        <w:t>推进旅游开发、宣传促销和精品线路建设。</w:t>
      </w:r>
    </w:p>
    <w:p>
      <w:pPr>
        <w:pStyle w:val="6"/>
        <w:ind w:firstLine="602"/>
      </w:pPr>
      <w:bookmarkStart w:id="91" w:name="_Toc15825"/>
      <w:r>
        <w:rPr>
          <w:rFonts w:hint="eastAsia" w:eastAsiaTheme="minorEastAsia"/>
        </w:rPr>
        <w:t>（二）</w:t>
      </w:r>
      <w:r>
        <w:rPr>
          <w:rFonts w:cs="宋体" w:eastAsiaTheme="minorEastAsia"/>
          <w:color w:val="000000"/>
          <w:spacing w:val="-3"/>
          <w:sz w:val="28"/>
          <w:szCs w:val="22"/>
          <w:lang w:eastAsia="en-US"/>
        </w:rPr>
        <w:t>推动跨越式发展</w:t>
      </w:r>
      <w:bookmarkEnd w:id="91"/>
    </w:p>
    <w:p>
      <w:pPr>
        <w:widowControl/>
        <w:ind w:firstLine="548"/>
        <w:rPr>
          <w:rFonts w:hAnsi="宋体" w:cs="宋体"/>
          <w:szCs w:val="28"/>
        </w:rPr>
      </w:pPr>
      <w:r>
        <w:rPr>
          <w:rFonts w:hAnsi="宋体" w:cs="宋体" w:eastAsiaTheme="minorEastAsia"/>
          <w:color w:val="000000"/>
          <w:spacing w:val="-3"/>
          <w:lang w:eastAsia="en-US"/>
        </w:rPr>
        <w:t>牢牢把握建成小康社会和深化改革的良好发展机遇，将</w:t>
      </w:r>
      <w:r>
        <w:rPr>
          <w:rFonts w:hint="eastAsia" w:hAnsi="宋体" w:cs="宋体" w:eastAsiaTheme="minorEastAsia"/>
          <w:color w:val="000000"/>
          <w:spacing w:val="-3"/>
        </w:rPr>
        <w:t>泾源</w:t>
      </w:r>
      <w:r>
        <w:rPr>
          <w:rFonts w:hAnsi="宋体" w:cs="宋体" w:eastAsiaTheme="minorEastAsia"/>
          <w:color w:val="000000"/>
          <w:spacing w:val="-3"/>
          <w:lang w:eastAsia="en-US"/>
        </w:rPr>
        <w:t>丰富的文化旅游资源优势转化为产品优势和产业优势，进一步推进旅游业的供给创新、体制创新、科技创新，把创新理念贯穿于要素融合、品牌推广、服务管理、资本运作、区域协作等各个环节，实施旅游重大项目投资驱动并行，充分发挥旅游要素集聚和空间集中效应，补齐短板、消除瓶颈，持续推进旅游项目和基础设施提升改造工程、旅游文化和行业标准化建设工程、乡村旅游扶贫富民工程等工程，全力推进全</w:t>
      </w:r>
      <w:r>
        <w:rPr>
          <w:rFonts w:hint="eastAsia" w:hAnsi="宋体" w:cs="宋体" w:eastAsiaTheme="minorEastAsia"/>
          <w:color w:val="000000"/>
          <w:spacing w:val="-3"/>
        </w:rPr>
        <w:t>县</w:t>
      </w:r>
      <w:r>
        <w:rPr>
          <w:rFonts w:hAnsi="宋体" w:cs="宋体" w:eastAsiaTheme="minorEastAsia"/>
          <w:color w:val="000000"/>
          <w:spacing w:val="-3"/>
          <w:lang w:eastAsia="en-US"/>
        </w:rPr>
        <w:t>旅游产业转型升级、提质增效，扎实推进旅游环线综合配套设施建设，有效拓展客源市场，发展智慧旅游工程建设，推动</w:t>
      </w:r>
      <w:r>
        <w:rPr>
          <w:rFonts w:hint="eastAsia" w:hAnsi="宋体" w:cs="宋体" w:eastAsiaTheme="minorEastAsia"/>
          <w:color w:val="000000"/>
          <w:spacing w:val="-3"/>
        </w:rPr>
        <w:t>泾源</w:t>
      </w:r>
      <w:r>
        <w:rPr>
          <w:rFonts w:hAnsi="宋体" w:cs="宋体" w:eastAsiaTheme="minorEastAsia"/>
          <w:color w:val="000000"/>
          <w:spacing w:val="-3"/>
          <w:lang w:eastAsia="en-US"/>
        </w:rPr>
        <w:t>旅游产业实现跨越式发展。</w:t>
      </w:r>
    </w:p>
    <w:p>
      <w:pPr>
        <w:pStyle w:val="6"/>
        <w:ind w:firstLine="602"/>
      </w:pPr>
      <w:bookmarkStart w:id="92" w:name="_Toc1362"/>
      <w:r>
        <w:rPr>
          <w:rFonts w:hint="eastAsia" w:eastAsiaTheme="minorEastAsia"/>
        </w:rPr>
        <w:t>（三）</w:t>
      </w:r>
      <w:r>
        <w:rPr>
          <w:rFonts w:cs="宋体" w:eastAsiaTheme="minorEastAsia"/>
          <w:color w:val="000000"/>
          <w:spacing w:val="-3"/>
          <w:sz w:val="28"/>
          <w:szCs w:val="22"/>
          <w:lang w:eastAsia="en-US"/>
        </w:rPr>
        <w:t>实现全域化发展</w:t>
      </w:r>
      <w:bookmarkEnd w:id="92"/>
    </w:p>
    <w:p>
      <w:pPr>
        <w:widowControl/>
        <w:ind w:firstLine="548"/>
        <w:rPr>
          <w:rFonts w:hAnsi="宋体" w:cs="宋体" w:eastAsiaTheme="minorEastAsia"/>
          <w:color w:val="000000"/>
          <w:lang w:eastAsia="en-US"/>
        </w:rPr>
      </w:pPr>
      <w:r>
        <w:rPr>
          <w:rFonts w:hAnsi="宋体" w:cs="宋体" w:eastAsiaTheme="minorEastAsia"/>
          <w:color w:val="000000"/>
          <w:spacing w:val="-3"/>
          <w:lang w:eastAsia="en-US"/>
        </w:rPr>
        <w:t>大力发展全域旅游，</w:t>
      </w:r>
      <w:r>
        <w:rPr>
          <w:rFonts w:hint="eastAsia" w:hAnsi="宋体" w:cs="宋体" w:eastAsiaTheme="minorEastAsia"/>
          <w:color w:val="000000"/>
          <w:spacing w:val="-3"/>
        </w:rPr>
        <w:t>争创</w:t>
      </w:r>
      <w:r>
        <w:rPr>
          <w:rFonts w:hAnsi="宋体" w:cs="宋体" w:eastAsiaTheme="minorEastAsia"/>
          <w:color w:val="000000"/>
          <w:spacing w:val="-3"/>
          <w:lang w:eastAsia="en-US"/>
        </w:rPr>
        <w:t>全国全域旅游示范</w:t>
      </w:r>
      <w:r>
        <w:rPr>
          <w:rFonts w:hint="eastAsia" w:hAnsi="宋体" w:cs="宋体" w:eastAsiaTheme="minorEastAsia"/>
          <w:color w:val="000000"/>
          <w:spacing w:val="-7"/>
        </w:rPr>
        <w:t>县</w:t>
      </w:r>
      <w:r>
        <w:rPr>
          <w:rFonts w:hAnsi="宋体" w:cs="宋体" w:eastAsiaTheme="minorEastAsia"/>
          <w:color w:val="000000"/>
          <w:spacing w:val="-7"/>
          <w:lang w:eastAsia="en-US"/>
        </w:rPr>
        <w:t>。推进旅游业“全景、全业、全时、全民”发展。坚持全区域覆盖、</w:t>
      </w:r>
      <w:r>
        <w:rPr>
          <w:rFonts w:hAnsi="宋体" w:cs="宋体" w:eastAsiaTheme="minorEastAsia"/>
          <w:color w:val="000000"/>
          <w:spacing w:val="-3"/>
          <w:lang w:eastAsia="en-US"/>
        </w:rPr>
        <w:t>全领域互动、全</w:t>
      </w:r>
      <w:r>
        <w:rPr>
          <w:rFonts w:hint="eastAsia" w:hAnsi="宋体" w:cs="宋体" w:eastAsiaTheme="minorEastAsia"/>
          <w:color w:val="000000"/>
          <w:spacing w:val="-3"/>
          <w:lang w:val="en-US" w:eastAsia="zh-CN"/>
        </w:rPr>
        <w:t>产业</w:t>
      </w:r>
      <w:r>
        <w:rPr>
          <w:rFonts w:hAnsi="宋体" w:cs="宋体" w:eastAsiaTheme="minorEastAsia"/>
          <w:color w:val="000000"/>
          <w:spacing w:val="-3"/>
          <w:lang w:eastAsia="en-US"/>
        </w:rPr>
        <w:t>发展战略，实现旅游产品全域优化、旅游线路全域统筹、旅游品牌全域整合、旅游市场全域营销。注重旅游规划与各专项规划的衔接，突出抓好项目建设</w:t>
      </w:r>
      <w:r>
        <w:rPr>
          <w:rFonts w:hint="eastAsia" w:hAnsi="宋体" w:cs="宋体" w:eastAsiaTheme="minorEastAsia"/>
          <w:color w:val="000000"/>
          <w:spacing w:val="-3"/>
          <w:lang w:eastAsia="zh-CN"/>
        </w:rPr>
        <w:t>，</w:t>
      </w:r>
      <w:r>
        <w:rPr>
          <w:rFonts w:hAnsi="宋体" w:cs="宋体" w:eastAsiaTheme="minorEastAsia"/>
          <w:color w:val="000000"/>
          <w:spacing w:val="-3"/>
          <w:lang w:eastAsia="en-US"/>
        </w:rPr>
        <w:t>规划实施重点项目，以“两</w:t>
      </w:r>
      <w:r>
        <w:rPr>
          <w:rFonts w:hAnsi="宋体" w:cs="宋体" w:eastAsiaTheme="minorEastAsia"/>
          <w:color w:val="000000"/>
          <w:lang w:eastAsia="en-US"/>
        </w:rPr>
        <w:t>个国家文化公园”等项目建设为抓手，完善提升一批龙头旅游项目，加快推进一批在建旅游项目，加快建设一批旅游要素服务提升项目，</w:t>
      </w:r>
      <w:r>
        <w:rPr>
          <w:rFonts w:hAnsi="宋体" w:cs="宋体" w:eastAsiaTheme="minorEastAsia"/>
          <w:color w:val="000000"/>
          <w:spacing w:val="2"/>
          <w:lang w:eastAsia="en-US"/>
        </w:rPr>
        <w:t>提升全域旅游核心竞争力。立足全域资源，实施“四季+休闲”旅游</w:t>
      </w:r>
      <w:r>
        <w:rPr>
          <w:rFonts w:hAnsi="宋体" w:cs="宋体" w:eastAsiaTheme="minorEastAsia"/>
          <w:color w:val="000000"/>
          <w:spacing w:val="-8"/>
          <w:lang w:eastAsia="en-US"/>
        </w:rPr>
        <w:t>产品提升工程，实现“全景全</w:t>
      </w:r>
      <w:r>
        <w:rPr>
          <w:rFonts w:hint="eastAsia" w:hAnsi="宋体" w:cs="宋体" w:eastAsiaTheme="minorEastAsia"/>
          <w:color w:val="000000"/>
          <w:spacing w:val="-8"/>
          <w:lang w:val="en-US" w:eastAsia="zh-CN"/>
        </w:rPr>
        <w:t>季</w:t>
      </w:r>
      <w:r>
        <w:rPr>
          <w:rFonts w:hAnsi="宋体" w:cs="宋体" w:eastAsiaTheme="minorEastAsia"/>
          <w:color w:val="000000"/>
          <w:spacing w:val="-8"/>
          <w:lang w:eastAsia="en-US"/>
        </w:rPr>
        <w:t>全时段”旅游。加快创建</w:t>
      </w:r>
      <w:r>
        <w:rPr>
          <w:rFonts w:eastAsiaTheme="minorEastAsia"/>
          <w:color w:val="000000"/>
          <w:spacing w:val="9"/>
          <w:lang w:eastAsia="en-US"/>
        </w:rPr>
        <w:t xml:space="preserve"> </w:t>
      </w:r>
      <w:r>
        <w:rPr>
          <w:rFonts w:hint="eastAsia" w:eastAsiaTheme="minorEastAsia"/>
          <w:color w:val="000000"/>
          <w:spacing w:val="2"/>
        </w:rPr>
        <w:t>4</w:t>
      </w:r>
      <w:r>
        <w:rPr>
          <w:rFonts w:eastAsiaTheme="minorEastAsia"/>
          <w:color w:val="000000"/>
          <w:spacing w:val="2"/>
          <w:lang w:eastAsia="en-US"/>
        </w:rPr>
        <w:t>A</w:t>
      </w:r>
      <w:r>
        <w:rPr>
          <w:rFonts w:eastAsiaTheme="minorEastAsia"/>
          <w:color w:val="000000"/>
          <w:spacing w:val="-3"/>
          <w:lang w:eastAsia="en-US"/>
        </w:rPr>
        <w:t xml:space="preserve"> </w:t>
      </w:r>
      <w:r>
        <w:rPr>
          <w:rFonts w:hAnsi="宋体" w:cs="宋体" w:eastAsiaTheme="minorEastAsia"/>
          <w:color w:val="000000"/>
          <w:spacing w:val="1"/>
          <w:lang w:eastAsia="en-US"/>
        </w:rPr>
        <w:t>级景</w:t>
      </w:r>
      <w:r>
        <w:rPr>
          <w:rFonts w:hAnsi="宋体" w:cs="宋体" w:eastAsiaTheme="minorEastAsia"/>
          <w:color w:val="000000"/>
          <w:spacing w:val="-3"/>
          <w:lang w:eastAsia="en-US"/>
        </w:rPr>
        <w:t>区，明确发展路径，抓住关键环节，把产品做精、把配套做强，构建以核心景区为基础、重点项目为支撑、乡村旅游和特色景观为补充的</w:t>
      </w:r>
      <w:r>
        <w:rPr>
          <w:rFonts w:hAnsi="宋体" w:cs="宋体" w:eastAsiaTheme="minorEastAsia"/>
          <w:color w:val="000000"/>
          <w:lang w:eastAsia="en-US"/>
        </w:rPr>
        <w:t>全业融合、全天候、全时空新线路新产品体系。</w:t>
      </w:r>
    </w:p>
    <w:p>
      <w:pPr>
        <w:pStyle w:val="6"/>
        <w:ind w:firstLine="602"/>
      </w:pPr>
      <w:bookmarkStart w:id="93" w:name="_Toc16527"/>
      <w:r>
        <w:rPr>
          <w:rFonts w:hint="eastAsia"/>
        </w:rPr>
        <w:t>（四）促进协同化发展</w:t>
      </w:r>
      <w:bookmarkEnd w:id="93"/>
    </w:p>
    <w:p>
      <w:pPr>
        <w:ind w:firstLine="560"/>
        <w:rPr>
          <w:lang w:eastAsia="en-US"/>
        </w:rPr>
      </w:pPr>
      <w:r>
        <w:rPr>
          <w:rFonts w:hint="eastAsia"/>
        </w:rPr>
        <w:t>以旅游富民、带产、兴业、强县为目标，坚持生态优先、文化为魂，加快形成地域化、特色化、差异化、效益化发展格局。深入践行共建共享理念，将发展全域旅游作为扩大泾源县有效供给的重要抓手，坚持将问题导向、目标导向和结果导向相结合，坚持顶层设计和发动群众相结合，积极探索生态优先、富民为本、绿色发展的新路子，实现治理、发展、民生等工作的同频共振、同向发力，综合推进，精准扶贫，改善民生。</w:t>
      </w:r>
    </w:p>
    <w:p>
      <w:pPr>
        <w:pStyle w:val="5"/>
        <w:spacing w:before="381"/>
        <w:ind w:firstLine="642" w:firstLineChars="200"/>
        <w:rPr>
          <w:lang w:eastAsia="en-US"/>
        </w:rPr>
      </w:pPr>
      <w:bookmarkStart w:id="94" w:name="_Toc19593"/>
      <w:r>
        <w:rPr>
          <w:rFonts w:hint="eastAsia"/>
        </w:rPr>
        <w:t>三、</w:t>
      </w:r>
      <w:r>
        <w:rPr>
          <w:lang w:eastAsia="en-US"/>
        </w:rPr>
        <w:t>战略定位</w:t>
      </w:r>
      <w:bookmarkEnd w:id="94"/>
    </w:p>
    <w:p>
      <w:pPr>
        <w:widowControl/>
        <w:ind w:firstLine="532"/>
        <w:rPr>
          <w:rFonts w:hAnsi="宋体" w:cs="宋体" w:eastAsiaTheme="minorEastAsia"/>
          <w:color w:val="000000"/>
          <w:spacing w:val="-7"/>
          <w:lang w:eastAsia="en-US"/>
        </w:rPr>
      </w:pPr>
      <w:r>
        <w:rPr>
          <w:rFonts w:hAnsi="宋体" w:cs="宋体" w:eastAsiaTheme="minorEastAsia"/>
          <w:color w:val="000000"/>
          <w:spacing w:val="-7"/>
          <w:lang w:eastAsia="en-US"/>
        </w:rPr>
        <w:t>战略定位：</w:t>
      </w:r>
      <w:r>
        <w:rPr>
          <w:rFonts w:hAnsi="宋体" w:cs="宋体" w:eastAsiaTheme="minorEastAsia"/>
          <w:b/>
          <w:bCs/>
          <w:color w:val="000000"/>
          <w:spacing w:val="-7"/>
          <w:lang w:eastAsia="en-US"/>
        </w:rPr>
        <w:t>全国全域旅游示范</w:t>
      </w:r>
      <w:r>
        <w:rPr>
          <w:rFonts w:hint="eastAsia" w:hAnsi="宋体" w:cs="宋体" w:eastAsiaTheme="minorEastAsia"/>
          <w:b/>
          <w:bCs/>
          <w:color w:val="000000"/>
          <w:spacing w:val="-7"/>
        </w:rPr>
        <w:t>县</w:t>
      </w:r>
      <w:r>
        <w:rPr>
          <w:rFonts w:hAnsi="宋体" w:cs="宋体" w:eastAsiaTheme="minorEastAsia"/>
          <w:b/>
          <w:bCs/>
          <w:color w:val="000000"/>
          <w:spacing w:val="-7"/>
          <w:lang w:eastAsia="en-US"/>
        </w:rPr>
        <w:t>、大西北独具特色的旅游目的地、全国红色旅游新高地、新时代长征</w:t>
      </w:r>
      <w:r>
        <w:rPr>
          <w:rFonts w:hint="eastAsia" w:hAnsi="宋体" w:cs="宋体" w:eastAsiaTheme="minorEastAsia"/>
          <w:b/>
          <w:bCs/>
          <w:color w:val="000000"/>
          <w:spacing w:val="-7"/>
          <w:lang w:val="en-US" w:eastAsia="zh-CN"/>
        </w:rPr>
        <w:t>路途经</w:t>
      </w:r>
      <w:r>
        <w:rPr>
          <w:rFonts w:hAnsi="宋体" w:cs="宋体" w:eastAsiaTheme="minorEastAsia"/>
          <w:b/>
          <w:bCs/>
          <w:color w:val="000000"/>
          <w:spacing w:val="-7"/>
          <w:lang w:eastAsia="en-US"/>
        </w:rPr>
        <w:t>地</w:t>
      </w:r>
      <w:r>
        <w:rPr>
          <w:rFonts w:hint="eastAsia" w:hAnsi="宋体" w:cs="宋体" w:eastAsiaTheme="minorEastAsia"/>
          <w:b/>
          <w:bCs/>
          <w:color w:val="000000"/>
          <w:spacing w:val="-7"/>
          <w:lang w:eastAsia="zh-CN"/>
        </w:rPr>
        <w:t>、</w:t>
      </w:r>
      <w:r>
        <w:rPr>
          <w:rFonts w:hint="eastAsia" w:hAnsi="宋体" w:cs="宋体" w:eastAsiaTheme="minorEastAsia"/>
          <w:b/>
          <w:bCs/>
          <w:color w:val="000000"/>
          <w:spacing w:val="-7"/>
          <w:lang w:val="en-US" w:eastAsia="zh-CN"/>
        </w:rPr>
        <w:t>乡村度假旅游打卡地</w:t>
      </w:r>
      <w:r>
        <w:rPr>
          <w:rFonts w:hint="eastAsia" w:hAnsi="宋体" w:cs="宋体" w:eastAsiaTheme="minorEastAsia"/>
          <w:b/>
          <w:bCs/>
          <w:color w:val="000000"/>
          <w:spacing w:val="-7"/>
          <w:lang w:eastAsia="zh-CN"/>
        </w:rPr>
        <w:t>，</w:t>
      </w:r>
      <w:r>
        <w:rPr>
          <w:rFonts w:hAnsi="宋体" w:cs="宋体" w:eastAsiaTheme="minorEastAsia"/>
          <w:color w:val="000000"/>
          <w:spacing w:val="-7"/>
          <w:lang w:eastAsia="en-US"/>
        </w:rPr>
        <w:t>致力于打造“西北旅游新首选、红色旅游新高地”的文化旅游品牌，以国内大循环为主体，依托强大的国内市场打造特色文旅新品牌。全面贯彻落实习近平总书记视察宁夏系列重要讲话精神，传承红色基因，挖掘红色文化，发挥红色旅游对扶贫、地方文化、资源保护和经济发展的带动作用，打造红色旅游新高地。以满足国内需求作为经济发展的出发点和落脚点，形成国民经济良性循环。用创新驱动的思维方式深度打造文旅融合新模式，优化旅游业供给结构，改善旅游业供给质量。到 2025 年，形成发展模式更加优化、服务体系更加健全、管理体系更加科学、供给体系更加多元、共享体系更加成熟的全产业链布局。把旅游业建设为美丽固原的先导产业、支柱产业。学习全区统筹、整体推进，创新载体、梯次推进，品牌引领、特色推进，深化改革、创新推进，开放共享、融合推进的总体思路，坚持整体布局、多级联动、社会参与、一体化推进的原则，全面推动全域旅游</w:t>
      </w:r>
      <w:r>
        <w:rPr>
          <w:rFonts w:hint="eastAsia" w:hAnsi="宋体" w:cs="宋体" w:eastAsiaTheme="minorEastAsia"/>
          <w:color w:val="000000"/>
          <w:spacing w:val="-7"/>
        </w:rPr>
        <w:t>示范县</w:t>
      </w:r>
      <w:r>
        <w:rPr>
          <w:rFonts w:hAnsi="宋体" w:cs="宋体" w:eastAsiaTheme="minorEastAsia"/>
          <w:color w:val="000000"/>
          <w:spacing w:val="-7"/>
          <w:lang w:eastAsia="en-US"/>
        </w:rPr>
        <w:t>建设，推动旅游业发展进入新阶段。</w:t>
      </w:r>
    </w:p>
    <w:p>
      <w:pPr>
        <w:pStyle w:val="5"/>
        <w:spacing w:before="381"/>
        <w:ind w:firstLine="642" w:firstLineChars="200"/>
        <w:rPr>
          <w:rFonts w:hint="eastAsia"/>
          <w:lang w:eastAsia="en-US"/>
        </w:rPr>
      </w:pPr>
      <w:bookmarkStart w:id="95" w:name="_Toc22203"/>
      <w:r>
        <w:rPr>
          <w:rFonts w:hint="eastAsia"/>
          <w:lang w:eastAsia="zh-CN"/>
        </w:rPr>
        <w:t>四、形象</w:t>
      </w:r>
      <w:r>
        <w:rPr>
          <w:rFonts w:hint="eastAsia"/>
          <w:lang w:eastAsia="en-US"/>
        </w:rPr>
        <w:t>定位</w:t>
      </w:r>
      <w:bookmarkEnd w:id="95"/>
    </w:p>
    <w:p>
      <w:pPr>
        <w:ind w:firstLine="560"/>
        <w:rPr>
          <w:rFonts w:hint="eastAsia" w:hAnsi="宋体" w:cs="宋体"/>
          <w:b/>
          <w:bCs/>
          <w:szCs w:val="28"/>
        </w:rPr>
      </w:pPr>
      <w:r>
        <w:rPr>
          <w:rFonts w:hint="eastAsia" w:hAnsi="宋体" w:cs="宋体"/>
          <w:b/>
          <w:bCs/>
          <w:szCs w:val="28"/>
          <w:lang w:val="en-US" w:eastAsia="zh-CN"/>
        </w:rPr>
        <w:t>根据上位规划，泾源县形象定位：泾水之源·避暑胜地</w:t>
      </w:r>
    </w:p>
    <w:p>
      <w:pPr>
        <w:numPr>
          <w:ilvl w:val="0"/>
          <w:numId w:val="0"/>
        </w:numPr>
        <w:ind w:leftChars="200"/>
        <w:rPr>
          <w:rFonts w:hint="eastAsia"/>
        </w:rPr>
      </w:pPr>
      <w:r>
        <w:drawing>
          <wp:inline distT="0" distB="0" distL="114300" distR="114300">
            <wp:extent cx="4244340" cy="5248910"/>
            <wp:effectExtent l="0" t="0" r="3810" b="889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23"/>
                    <a:stretch>
                      <a:fillRect/>
                    </a:stretch>
                  </pic:blipFill>
                  <pic:spPr>
                    <a:xfrm>
                      <a:off x="0" y="0"/>
                      <a:ext cx="4244340" cy="5248910"/>
                    </a:xfrm>
                    <a:prstGeom prst="rect">
                      <a:avLst/>
                    </a:prstGeom>
                    <a:noFill/>
                    <a:ln>
                      <a:noFill/>
                    </a:ln>
                  </pic:spPr>
                </pic:pic>
              </a:graphicData>
            </a:graphic>
          </wp:inline>
        </w:drawing>
      </w:r>
    </w:p>
    <w:p>
      <w:pPr>
        <w:pStyle w:val="5"/>
        <w:spacing w:before="381"/>
        <w:ind w:firstLine="642" w:firstLineChars="200"/>
      </w:pPr>
      <w:bookmarkStart w:id="96" w:name="_Toc14389"/>
      <w:r>
        <w:rPr>
          <w:rFonts w:hint="eastAsia"/>
          <w:lang w:eastAsia="zh-CN"/>
        </w:rPr>
        <w:t>五</w:t>
      </w:r>
      <w:r>
        <w:rPr>
          <w:rFonts w:hint="eastAsia"/>
        </w:rPr>
        <w:t>、发展目标</w:t>
      </w:r>
      <w:bookmarkEnd w:id="96"/>
    </w:p>
    <w:p>
      <w:pPr>
        <w:pStyle w:val="6"/>
        <w:ind w:firstLine="602"/>
      </w:pPr>
      <w:bookmarkStart w:id="97" w:name="_Toc13381"/>
      <w:r>
        <w:rPr>
          <w:rFonts w:hint="eastAsia"/>
        </w:rPr>
        <w:t>（一）总体目标</w:t>
      </w:r>
      <w:bookmarkEnd w:id="97"/>
    </w:p>
    <w:p>
      <w:pPr>
        <w:ind w:firstLine="560"/>
      </w:pPr>
      <w:r>
        <w:rPr>
          <w:rFonts w:hint="eastAsia" w:hAnsi="宋体" w:cs="宋体"/>
          <w:szCs w:val="28"/>
        </w:rPr>
        <w:t>综合泾源县的文化旅游资源优势，结合落实习近平总书记关于建设黄河流域生态保护和高质量发展先行区及发展全域旅游的指示精神，打造文化旅游“升级版”，使文化旅游产业成为支柱产业，力争建成国家全域旅游示范县，逐步把泾源建设成为大西北乡村旅游目的地、休闲度假避暑地和长征长城旅游中转站。至规划期末，</w:t>
      </w:r>
      <w:r>
        <w:rPr>
          <w:rFonts w:hint="eastAsia"/>
        </w:rPr>
        <w:t>旅游业发展成为县域经济在新经济形式下的支柱性产业；形成“旅游+”、“+旅游”的产业发展格局；在宁夏旅游业发展格局占据重要地位，文化、旅游、广电相互渗透，协调发展，建设成为宁夏南部地区旅游重要节点城市；向建设宁夏全域旅游强县迈进。</w:t>
      </w:r>
    </w:p>
    <w:p>
      <w:pPr>
        <w:pStyle w:val="6"/>
        <w:ind w:firstLine="602"/>
      </w:pPr>
      <w:bookmarkStart w:id="98" w:name="_Toc15497"/>
      <w:r>
        <w:rPr>
          <w:rFonts w:hint="eastAsia"/>
        </w:rPr>
        <w:t>（二）生态目标</w:t>
      </w:r>
      <w:bookmarkEnd w:id="98"/>
    </w:p>
    <w:p>
      <w:pPr>
        <w:ind w:firstLine="560"/>
      </w:pPr>
      <w:r>
        <w:rPr>
          <w:rFonts w:hint="eastAsia"/>
        </w:rPr>
        <w:t>适应低碳旅游发展趋势，按照“生态建设产业化、产业发展生态化”和“经济生态化、生态经济化”的发展要求，进一步的优化泾源县产业结构，贯彻生态环保理念，调整产业格局，将泾源建设成为一座环境优美、生态多样、文化引领的特色旅游名县和宁夏“全域生态旅游示范县”。</w:t>
      </w:r>
    </w:p>
    <w:p>
      <w:pPr>
        <w:pStyle w:val="6"/>
        <w:ind w:firstLine="602"/>
      </w:pPr>
      <w:bookmarkStart w:id="99" w:name="_Toc21651"/>
      <w:r>
        <w:rPr>
          <w:rFonts w:hint="eastAsia"/>
        </w:rPr>
        <w:t>（三）文化目标</w:t>
      </w:r>
      <w:bookmarkEnd w:id="99"/>
    </w:p>
    <w:p>
      <w:pPr>
        <w:ind w:firstLine="560"/>
      </w:pPr>
      <w:r>
        <w:rPr>
          <w:rFonts w:hint="eastAsia"/>
        </w:rPr>
        <w:t>文化是旅游发展的驱动力，通过旅游产业发展、旅游产品打造，弘扬泾源县特色文化，走泾源县文化旅游融合发展道路。深度挖掘地区“民族文化”、“长征文化”、“生态文化”，打造以山水地质景观为特色生态旅游地。推动文化遗产、民俗村落与非物质文化遗产保护；强化文化产业与旅游产业创新发展一体化。</w:t>
      </w:r>
    </w:p>
    <w:p>
      <w:pPr>
        <w:pStyle w:val="6"/>
        <w:ind w:firstLine="602"/>
      </w:pPr>
      <w:bookmarkStart w:id="100" w:name="_Toc18279"/>
      <w:r>
        <w:rPr>
          <w:rFonts w:hint="eastAsia"/>
        </w:rPr>
        <w:t>（四）经济目标</w:t>
      </w:r>
      <w:bookmarkEnd w:id="100"/>
    </w:p>
    <w:p>
      <w:pPr>
        <w:ind w:firstLine="560"/>
        <w:rPr>
          <w:rFonts w:hint="eastAsia"/>
        </w:rPr>
      </w:pPr>
      <w:r>
        <w:rPr>
          <w:rFonts w:hint="eastAsia"/>
        </w:rPr>
        <w:t>至规划期末，力争实现全县旅游接待人数和总收入年均增长15%以上</w:t>
      </w:r>
      <w:r>
        <w:rPr>
          <w:rFonts w:hint="eastAsia"/>
          <w:lang w:eastAsia="zh-CN"/>
        </w:rPr>
        <w:t>。</w:t>
      </w:r>
      <w:r>
        <w:rPr>
          <w:rFonts w:hint="eastAsia"/>
        </w:rPr>
        <w:t>到2025年，全县旅游人数突破200万人次，旅游综合收入达到20亿元</w:t>
      </w:r>
      <w:r>
        <w:rPr>
          <w:rFonts w:hint="eastAsia"/>
          <w:lang w:eastAsia="zh-CN"/>
        </w:rPr>
        <w:t>。</w:t>
      </w:r>
    </w:p>
    <w:p>
      <w:pPr>
        <w:pStyle w:val="6"/>
        <w:ind w:firstLine="602"/>
      </w:pPr>
      <w:bookmarkStart w:id="101" w:name="_Toc5571"/>
      <w:r>
        <w:rPr>
          <w:rFonts w:hint="eastAsia"/>
        </w:rPr>
        <w:t>（五）社会目标</w:t>
      </w:r>
      <w:bookmarkEnd w:id="101"/>
    </w:p>
    <w:p>
      <w:pPr>
        <w:ind w:firstLine="560"/>
      </w:pPr>
      <w:r>
        <w:rPr>
          <w:rFonts w:hint="eastAsia"/>
        </w:rPr>
        <w:t>巩固落实国家“旅游扶贫”成果，有效衔接乡村振兴，带动泾源人民参与旅游开发，充分发挥旅游就业乘数效应，创造就业机会，推动乡镇、社区全面发展；吸引国内外资金与人才参与泾源旅游开发建设，逐步实现泾源旅游开发建设、旅游行为引导、旅游服务水准与国际标准接轨。</w:t>
      </w:r>
    </w:p>
    <w:bookmarkEnd w:id="61"/>
    <w:bookmarkEnd w:id="62"/>
    <w:bookmarkEnd w:id="63"/>
    <w:p>
      <w:pPr>
        <w:pStyle w:val="4"/>
        <w:numPr>
          <w:ilvl w:val="0"/>
          <w:numId w:val="5"/>
        </w:numPr>
        <w:spacing w:before="381" w:after="381"/>
      </w:pPr>
      <w:bookmarkStart w:id="102" w:name="_Toc48912141"/>
      <w:bookmarkStart w:id="103" w:name="_Toc48911388"/>
      <w:bookmarkStart w:id="104" w:name="_Toc48914340"/>
      <w:bookmarkStart w:id="105" w:name="_Toc20883"/>
      <w:bookmarkStart w:id="106" w:name="_Toc48912370"/>
      <w:bookmarkStart w:id="107" w:name="_Toc10031"/>
      <w:bookmarkStart w:id="108" w:name="_Toc28435"/>
      <w:bookmarkStart w:id="109" w:name="_Toc29796"/>
      <w:r>
        <w:rPr>
          <w:rFonts w:hint="eastAsia"/>
        </w:rPr>
        <w:t>空间布局</w:t>
      </w:r>
      <w:bookmarkEnd w:id="102"/>
      <w:bookmarkEnd w:id="103"/>
      <w:bookmarkEnd w:id="104"/>
      <w:bookmarkEnd w:id="105"/>
      <w:bookmarkEnd w:id="106"/>
      <w:bookmarkEnd w:id="107"/>
      <w:r>
        <w:rPr>
          <w:rFonts w:hint="eastAsia"/>
        </w:rPr>
        <w:t>规划</w:t>
      </w:r>
      <w:bookmarkEnd w:id="108"/>
    </w:p>
    <w:p>
      <w:pPr>
        <w:pStyle w:val="5"/>
        <w:spacing w:before="381"/>
        <w:ind w:firstLine="642" w:firstLineChars="200"/>
      </w:pPr>
      <w:bookmarkStart w:id="110" w:name="_Toc11048"/>
      <w:r>
        <w:rPr>
          <w:rFonts w:hint="eastAsia"/>
        </w:rPr>
        <w:t>一、空间定位</w:t>
      </w:r>
      <w:bookmarkEnd w:id="110"/>
    </w:p>
    <w:p>
      <w:pPr>
        <w:pStyle w:val="56"/>
        <w:spacing w:before="0" w:beforeAutospacing="0" w:after="0" w:afterAutospacing="0"/>
        <w:ind w:firstLine="562" w:firstLineChars="200"/>
        <w:jc w:val="both"/>
        <w:rPr>
          <w:b/>
          <w:bCs/>
          <w:kern w:val="2"/>
          <w:sz w:val="28"/>
          <w:szCs w:val="28"/>
        </w:rPr>
      </w:pPr>
      <w:r>
        <w:rPr>
          <w:rFonts w:hint="eastAsia"/>
          <w:b/>
          <w:bCs/>
          <w:kern w:val="2"/>
          <w:sz w:val="28"/>
          <w:szCs w:val="28"/>
        </w:rPr>
        <w:t>（一）构建“一核、两带、三轴、四区、五品”的空间发展格局</w:t>
      </w:r>
    </w:p>
    <w:p>
      <w:pPr>
        <w:ind w:firstLine="560"/>
      </w:pPr>
      <w:r>
        <w:rPr>
          <w:rFonts w:hint="eastAsia"/>
        </w:rPr>
        <w:t>近年来，泾源县把全县作为一个“大景区”进行规划建设，启动全域旅游发展规划修编工作。同时，结合实际，制定了全域旅游创建系列规范性文件和年度工作计划方案，明确全域旅游创建“泾源路径”。 </w:t>
      </w:r>
    </w:p>
    <w:p>
      <w:pPr>
        <w:ind w:firstLine="560"/>
      </w:pPr>
      <w:r>
        <w:rPr>
          <w:rFonts w:hint="eastAsia"/>
        </w:rPr>
        <w:t>一是丰富旅游发展新产品。紧盯市场需求，依托优美的生态山水禀赋，结合泾源实际，丰富旅游业态，打造具有地域特色和自身优势的生态山水游、民俗风情游、特色美食游、研学采风游等旅游产品。 </w:t>
      </w:r>
    </w:p>
    <w:p>
      <w:pPr>
        <w:ind w:firstLine="560"/>
      </w:pPr>
      <w:r>
        <w:rPr>
          <w:rFonts w:hint="eastAsia"/>
        </w:rPr>
        <w:t>二是构建旅游发展新格局。致力彰显个性，塑造特色，初步形成“一核、两带、三轴、四区、五品”全域旅游发展格局。</w:t>
      </w:r>
    </w:p>
    <w:p>
      <w:pPr>
        <w:ind w:firstLine="562"/>
      </w:pPr>
      <w:r>
        <w:rPr>
          <w:rFonts w:hint="eastAsia"/>
          <w:b/>
        </w:rPr>
        <w:t>一核：</w:t>
      </w:r>
      <w:r>
        <w:rPr>
          <w:rFonts w:hint="eastAsia"/>
        </w:rPr>
        <w:t>县城全域</w:t>
      </w:r>
      <w:r>
        <w:rPr>
          <w:rFonts w:hint="eastAsia"/>
          <w:lang w:val="en-US" w:eastAsia="zh-CN"/>
        </w:rPr>
        <w:t>旅游</w:t>
      </w:r>
      <w:r>
        <w:rPr>
          <w:rFonts w:hint="eastAsia"/>
        </w:rPr>
        <w:t>综合服务体。</w:t>
      </w:r>
    </w:p>
    <w:p>
      <w:pPr>
        <w:ind w:firstLine="562"/>
      </w:pPr>
      <w:r>
        <w:rPr>
          <w:rFonts w:hint="eastAsia"/>
          <w:b/>
        </w:rPr>
        <w:t>两带：</w:t>
      </w:r>
      <w:r>
        <w:rPr>
          <w:rFonts w:hint="eastAsia"/>
        </w:rPr>
        <w:t>杨岭-六盘山镇-县城-泾河源镇-新民乡-大雪山百公里的南北旅游通道；荷花苑-胭脂峡-龙房沟-秋千架-崆峒山东西旅游通道。</w:t>
      </w:r>
    </w:p>
    <w:p>
      <w:pPr>
        <w:ind w:firstLine="562"/>
      </w:pPr>
      <w:r>
        <w:rPr>
          <w:rFonts w:hint="eastAsia"/>
          <w:b/>
        </w:rPr>
        <w:t>三轴：</w:t>
      </w:r>
      <w:r>
        <w:rPr>
          <w:rFonts w:hint="eastAsia"/>
        </w:rPr>
        <w:t>兴盛冰雪运动轴线、黄花温泉度假轴线、泾河源生态观光轴线；</w:t>
      </w:r>
    </w:p>
    <w:p>
      <w:pPr>
        <w:ind w:firstLine="562"/>
      </w:pPr>
      <w:r>
        <w:rPr>
          <w:rFonts w:hint="eastAsia"/>
          <w:b/>
        </w:rPr>
        <w:t>四区：</w:t>
      </w:r>
      <w:r>
        <w:rPr>
          <w:rFonts w:hint="eastAsia"/>
        </w:rPr>
        <w:t>北部以六盘山、萧关古城为主的红色和边塞文化体验区；中部以县城为中心的智慧旅游综合服务区；中南部以泾河源特色小镇、新旗冰雪小镇、胭脂峡山水为主的生态旅游度假区；南部以大雪山、燕家山、延龄寺为主的大地景观区。</w:t>
      </w:r>
    </w:p>
    <w:p>
      <w:pPr>
        <w:ind w:firstLine="562"/>
      </w:pPr>
      <w:r>
        <w:rPr>
          <w:rFonts w:hint="eastAsia"/>
          <w:b/>
        </w:rPr>
        <w:t>五品：</w:t>
      </w:r>
      <w:r>
        <w:rPr>
          <w:rFonts w:hint="eastAsia"/>
        </w:rPr>
        <w:t xml:space="preserve">以黄牛肉、土蜂蜜为主的土特产品；以剪纸、刺绣、编织为主的民俗产品；以泾源蒸鸡、九碗十三花为主的美食产品；以踏脚、赶牛为主的非遗产品；以王洛宾、龙文化、泾河文化为主的文化产品。 </w:t>
      </w:r>
    </w:p>
    <w:p>
      <w:pPr>
        <w:pStyle w:val="5"/>
        <w:spacing w:before="381"/>
        <w:ind w:firstLine="642" w:firstLineChars="200"/>
        <w:rPr>
          <w:rFonts w:hint="eastAsia"/>
          <w:lang w:eastAsia="zh-CN"/>
        </w:rPr>
      </w:pPr>
      <w:bookmarkStart w:id="111" w:name="_Toc8009"/>
      <w:r>
        <w:rPr>
          <w:rFonts w:hint="eastAsia"/>
          <w:lang w:eastAsia="zh-CN"/>
        </w:rPr>
        <w:t> 二、泾源县旅游发展空间规划图</w:t>
      </w:r>
      <w:bookmarkEnd w:id="111"/>
    </w:p>
    <w:p>
      <w:pPr>
        <w:pStyle w:val="56"/>
        <w:spacing w:before="0" w:beforeAutospacing="0" w:after="0" w:afterAutospacing="0"/>
        <w:jc w:val="center"/>
      </w:pPr>
      <w:r>
        <w:drawing>
          <wp:inline distT="0" distB="0" distL="114300" distR="114300">
            <wp:extent cx="3452495" cy="5636260"/>
            <wp:effectExtent l="0" t="0" r="14605" b="2540"/>
            <wp:docPr id="21" name="图片 21" descr="32de910b53f7d59b88b6323f185e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32de910b53f7d59b88b6323f185e415"/>
                    <pic:cNvPicPr>
                      <a:picLocks noChangeAspect="1"/>
                    </pic:cNvPicPr>
                  </pic:nvPicPr>
                  <pic:blipFill>
                    <a:blip r:embed="rId24"/>
                    <a:stretch>
                      <a:fillRect/>
                    </a:stretch>
                  </pic:blipFill>
                  <pic:spPr>
                    <a:xfrm>
                      <a:off x="0" y="0"/>
                      <a:ext cx="3452495" cy="5636260"/>
                    </a:xfrm>
                    <a:prstGeom prst="rect">
                      <a:avLst/>
                    </a:prstGeom>
                  </pic:spPr>
                </pic:pic>
              </a:graphicData>
            </a:graphic>
          </wp:inline>
        </w:drawing>
      </w:r>
    </w:p>
    <w:p>
      <w:pPr>
        <w:pStyle w:val="5"/>
        <w:spacing w:before="381"/>
        <w:ind w:firstLine="642" w:firstLineChars="200"/>
        <w:rPr>
          <w:rFonts w:hint="eastAsia"/>
        </w:rPr>
      </w:pPr>
      <w:bookmarkStart w:id="112" w:name="_Toc2166"/>
      <w:r>
        <w:rPr>
          <w:rFonts w:hint="eastAsia"/>
          <w:lang w:eastAsia="zh-CN"/>
        </w:rPr>
        <w:t>三</w:t>
      </w:r>
      <w:r>
        <w:rPr>
          <w:rFonts w:hint="eastAsia"/>
        </w:rPr>
        <w:t>、</w:t>
      </w:r>
      <w:r>
        <w:rPr>
          <w:rFonts w:hint="eastAsia"/>
          <w:lang w:eastAsia="zh-CN"/>
        </w:rPr>
        <w:t>区域联动</w:t>
      </w:r>
      <w:bookmarkEnd w:id="112"/>
    </w:p>
    <w:p>
      <w:pPr>
        <w:widowControl/>
        <w:ind w:firstLine="560"/>
        <w:rPr>
          <w:rFonts w:hint="eastAsia" w:hAnsi="宋体" w:cs="宋体"/>
          <w:szCs w:val="28"/>
          <w:lang w:val="en-US" w:eastAsia="zh-CN"/>
        </w:rPr>
      </w:pPr>
      <w:r>
        <w:rPr>
          <w:rFonts w:hint="eastAsia" w:hAnsi="宋体" w:cs="宋体"/>
          <w:szCs w:val="28"/>
          <w:lang w:val="en-US" w:eastAsia="zh-CN"/>
        </w:rPr>
        <w:t>按照“东联崆峒、西进六盘、北通银川、南接陕甘、交通互联、客源互送”的思路，整合县内营销，开展区域合作，采取“请进来、走出去”方式拓展营销渠道，使泾源县旅游品牌进一步拓展。</w:t>
      </w:r>
    </w:p>
    <w:p>
      <w:pPr>
        <w:widowControl/>
        <w:ind w:firstLine="560"/>
        <w:rPr>
          <w:rFonts w:hint="eastAsia" w:hAnsi="宋体" w:cs="宋体"/>
          <w:szCs w:val="28"/>
          <w:lang w:val="en-US" w:eastAsia="zh-CN"/>
        </w:rPr>
      </w:pPr>
      <w:r>
        <w:rPr>
          <w:rFonts w:hint="eastAsia" w:hAnsi="宋体" w:cs="宋体"/>
          <w:szCs w:val="28"/>
          <w:lang w:val="en-US" w:eastAsia="zh-CN"/>
        </w:rPr>
        <w:t>东联——跨越行政区划的管理体制限制，向东对接甘肃平凉崆峒山旅游区，打造横贯东西的大六盘山片区最美深度生态体验的自驾旅游线路。</w:t>
      </w:r>
    </w:p>
    <w:p>
      <w:pPr>
        <w:widowControl/>
        <w:ind w:firstLine="560"/>
        <w:rPr>
          <w:rFonts w:hint="eastAsia" w:hAnsi="宋体" w:cs="宋体"/>
          <w:szCs w:val="28"/>
          <w:lang w:val="en-US" w:eastAsia="zh-CN"/>
        </w:rPr>
      </w:pPr>
      <w:r>
        <w:rPr>
          <w:rFonts w:hint="eastAsia" w:hAnsi="宋体" w:cs="宋体"/>
          <w:szCs w:val="28"/>
          <w:lang w:val="en-US" w:eastAsia="zh-CN"/>
        </w:rPr>
        <w:t>西进——向西对接六盘山国家自然保护区。</w:t>
      </w:r>
    </w:p>
    <w:p>
      <w:pPr>
        <w:widowControl/>
        <w:ind w:firstLine="560"/>
        <w:rPr>
          <w:rFonts w:hint="eastAsia"/>
          <w:lang w:val="en-US" w:eastAsia="zh-CN"/>
        </w:rPr>
      </w:pPr>
      <w:r>
        <w:rPr>
          <w:rFonts w:hint="eastAsia" w:hAnsi="宋体" w:cs="宋体"/>
          <w:szCs w:val="28"/>
          <w:lang w:val="en-US" w:eastAsia="zh-CN"/>
        </w:rPr>
        <w:t>北通——在旅游产业发展空间布局上，主动对接固原市旅游大环线，建设有效连通的旅游线路和服务带，实现泾源旅游与固原旅游的全线对接，由固原市客源主动向泾源分流，链接银川区域大通道。</w:t>
      </w:r>
    </w:p>
    <w:p>
      <w:pPr>
        <w:widowControl/>
        <w:ind w:firstLine="560"/>
        <w:rPr>
          <w:rFonts w:hint="eastAsia" w:hAnsi="宋体" w:cs="宋体"/>
          <w:szCs w:val="28"/>
          <w:lang w:val="en-US" w:eastAsia="zh-CN"/>
        </w:rPr>
      </w:pPr>
      <w:r>
        <w:rPr>
          <w:rFonts w:hint="eastAsia" w:hAnsi="宋体" w:cs="宋体"/>
          <w:szCs w:val="28"/>
          <w:lang w:val="en-US" w:eastAsia="zh-CN"/>
        </w:rPr>
        <w:t>南拓——由县城向西南泾河源镇、大雪山方向积极拓展，形成泾源生态休闲运动板块，向东南泾河源镇、延龄寺方向努力拓展，形成泾源乡村旅游文化旅游板块。南拓陕西、甘肃区域，链接丝绸之路经济带。</w:t>
      </w:r>
    </w:p>
    <w:p>
      <w:pPr>
        <w:pStyle w:val="2"/>
        <w:rPr>
          <w:rFonts w:hint="eastAsia" w:hAnsi="宋体" w:cs="宋体"/>
          <w:szCs w:val="28"/>
          <w:lang w:val="en-US" w:eastAsia="zh-CN"/>
        </w:rPr>
      </w:pPr>
    </w:p>
    <w:p>
      <w:pPr>
        <w:rPr>
          <w:rFonts w:hint="eastAsia" w:hAnsi="宋体" w:cs="宋体"/>
          <w:szCs w:val="28"/>
          <w:lang w:val="en-US" w:eastAsia="zh-CN"/>
        </w:rPr>
      </w:pPr>
    </w:p>
    <w:p>
      <w:pPr>
        <w:pStyle w:val="2"/>
        <w:rPr>
          <w:rFonts w:hint="eastAsia" w:hAnsi="宋体" w:cs="宋体"/>
          <w:szCs w:val="28"/>
          <w:lang w:val="en-US" w:eastAsia="zh-CN"/>
        </w:rPr>
      </w:pPr>
    </w:p>
    <w:p>
      <w:pPr>
        <w:rPr>
          <w:rFonts w:hint="eastAsia" w:hAnsi="宋体" w:cs="宋体"/>
          <w:szCs w:val="28"/>
          <w:lang w:val="en-US" w:eastAsia="zh-CN"/>
        </w:rPr>
      </w:pPr>
    </w:p>
    <w:p>
      <w:pPr>
        <w:pStyle w:val="2"/>
        <w:rPr>
          <w:rFonts w:hint="eastAsia" w:hAnsi="宋体" w:cs="宋体"/>
          <w:szCs w:val="28"/>
          <w:lang w:val="en-US" w:eastAsia="zh-CN"/>
        </w:rPr>
      </w:pPr>
    </w:p>
    <w:p>
      <w:pPr>
        <w:rPr>
          <w:rFonts w:hint="eastAsia" w:hAnsi="宋体" w:cs="宋体"/>
          <w:szCs w:val="28"/>
          <w:lang w:val="en-US" w:eastAsia="zh-CN"/>
        </w:rPr>
      </w:pPr>
    </w:p>
    <w:p>
      <w:pPr>
        <w:pStyle w:val="2"/>
        <w:rPr>
          <w:rFonts w:hint="eastAsia" w:hAnsi="宋体" w:cs="宋体"/>
          <w:szCs w:val="28"/>
          <w:lang w:val="en-US" w:eastAsia="zh-CN"/>
        </w:rPr>
      </w:pPr>
    </w:p>
    <w:p>
      <w:pPr>
        <w:rPr>
          <w:rFonts w:hint="eastAsia"/>
          <w:lang w:val="en-US" w:eastAsia="zh-CN"/>
        </w:rPr>
      </w:pPr>
    </w:p>
    <w:p>
      <w:pPr>
        <w:pStyle w:val="5"/>
        <w:spacing w:before="381"/>
        <w:ind w:firstLine="642" w:firstLineChars="200"/>
      </w:pPr>
      <w:bookmarkStart w:id="113" w:name="_Toc48"/>
      <w:r>
        <w:rPr>
          <w:rFonts w:hint="eastAsia"/>
          <w:lang w:eastAsia="zh-CN"/>
        </w:rPr>
        <w:t> 四、</w:t>
      </w:r>
      <w:r>
        <w:rPr>
          <w:rFonts w:hint="eastAsia"/>
        </w:rPr>
        <w:t>泾源县旅游区位图</w:t>
      </w:r>
      <w:bookmarkEnd w:id="113"/>
    </w:p>
    <w:p>
      <w:pPr>
        <w:pStyle w:val="56"/>
        <w:spacing w:before="0" w:beforeAutospacing="0" w:after="0" w:afterAutospacing="0"/>
        <w:jc w:val="both"/>
      </w:pPr>
      <w:r>
        <w:drawing>
          <wp:inline distT="0" distB="0" distL="114300" distR="114300">
            <wp:extent cx="5811520" cy="6062345"/>
            <wp:effectExtent l="0" t="0" r="17780" b="14605"/>
            <wp:docPr id="66564" name="图片 6" descr="01.区位分析-旅游区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4" name="图片 6" descr="01.区位分析-旅游区位"/>
                    <pic:cNvPicPr>
                      <a:picLocks noChangeAspect="1"/>
                    </pic:cNvPicPr>
                  </pic:nvPicPr>
                  <pic:blipFill>
                    <a:blip r:embed="rId25"/>
                    <a:stretch>
                      <a:fillRect/>
                    </a:stretch>
                  </pic:blipFill>
                  <pic:spPr>
                    <a:xfrm>
                      <a:off x="0" y="0"/>
                      <a:ext cx="5811520" cy="6062345"/>
                    </a:xfrm>
                    <a:prstGeom prst="rect">
                      <a:avLst/>
                    </a:prstGeom>
                    <a:noFill/>
                    <a:ln w="9525">
                      <a:noFill/>
                    </a:ln>
                  </pic:spPr>
                </pic:pic>
              </a:graphicData>
            </a:graphic>
          </wp:inline>
        </w:drawing>
      </w:r>
    </w:p>
    <w:p>
      <w:pPr>
        <w:pStyle w:val="4"/>
        <w:numPr>
          <w:ilvl w:val="0"/>
          <w:numId w:val="5"/>
        </w:numPr>
        <w:spacing w:before="381" w:after="381"/>
      </w:pPr>
      <w:bookmarkStart w:id="114" w:name="_Toc13171"/>
      <w:r>
        <w:rPr>
          <w:rFonts w:hint="eastAsia"/>
        </w:rPr>
        <w:t>旅游产品体系规划</w:t>
      </w:r>
      <w:bookmarkEnd w:id="114"/>
      <w:bookmarkStart w:id="115" w:name="_Toc48912371"/>
      <w:bookmarkStart w:id="116" w:name="_Toc48914341"/>
      <w:bookmarkStart w:id="117" w:name="_Toc1143"/>
      <w:bookmarkStart w:id="118" w:name="_Toc48912142"/>
      <w:bookmarkStart w:id="119" w:name="_Toc48911389"/>
      <w:bookmarkStart w:id="120" w:name="_Toc10044"/>
    </w:p>
    <w:bookmarkEnd w:id="115"/>
    <w:bookmarkEnd w:id="116"/>
    <w:bookmarkEnd w:id="117"/>
    <w:bookmarkEnd w:id="118"/>
    <w:bookmarkEnd w:id="119"/>
    <w:bookmarkEnd w:id="120"/>
    <w:p>
      <w:pPr>
        <w:pStyle w:val="5"/>
        <w:numPr>
          <w:ilvl w:val="0"/>
          <w:numId w:val="6"/>
        </w:numPr>
        <w:spacing w:before="381"/>
        <w:ind w:firstLine="642" w:firstLineChars="200"/>
        <w:rPr>
          <w:rFonts w:hint="eastAsia"/>
        </w:rPr>
      </w:pPr>
      <w:bookmarkStart w:id="121" w:name="_Toc28100"/>
      <w:r>
        <w:rPr>
          <w:rFonts w:hint="eastAsia"/>
        </w:rPr>
        <w:t>产品体系幵发的基本思路</w:t>
      </w:r>
      <w:bookmarkEnd w:id="121"/>
      <w:bookmarkStart w:id="122" w:name="bookmark256"/>
      <w:bookmarkStart w:id="123" w:name="bookmark258"/>
      <w:bookmarkStart w:id="124" w:name="bookmark255"/>
    </w:p>
    <w:p>
      <w:pPr>
        <w:pStyle w:val="5"/>
        <w:numPr>
          <w:ilvl w:val="0"/>
          <w:numId w:val="0"/>
        </w:numPr>
        <w:spacing w:before="381"/>
        <w:ind w:firstLine="642" w:firstLineChars="200"/>
      </w:pPr>
      <w:bookmarkStart w:id="125" w:name="_Toc6197"/>
      <w:r>
        <w:rPr>
          <w:rFonts w:hint="eastAsia"/>
        </w:rPr>
        <w:t>（一）打造</w:t>
      </w:r>
      <w:bookmarkEnd w:id="122"/>
      <w:bookmarkEnd w:id="123"/>
      <w:bookmarkEnd w:id="124"/>
      <w:r>
        <w:rPr>
          <w:rFonts w:hint="eastAsia"/>
        </w:rPr>
        <w:t>红色和边塞文化体验区</w:t>
      </w:r>
      <w:bookmarkEnd w:id="125"/>
    </w:p>
    <w:p>
      <w:pPr>
        <w:ind w:firstLine="560"/>
      </w:pPr>
      <w:r>
        <w:rPr>
          <w:rFonts w:hint="eastAsia"/>
        </w:rPr>
        <w:t>县城北部主要以六盘山、萧关古城为主的红色和边塞文化体验区。</w:t>
      </w:r>
    </w:p>
    <w:p>
      <w:pPr>
        <w:ind w:firstLine="560"/>
      </w:pPr>
      <w:r>
        <w:rPr>
          <w:rFonts w:hint="eastAsia"/>
        </w:rPr>
        <w:t>功能定位：丝路文化体验、生态观光游憩、历史文化博览、</w:t>
      </w:r>
      <w:r>
        <w:rPr>
          <w:rFonts w:hint="eastAsia"/>
          <w:lang w:eastAsia="zh-CN"/>
        </w:rPr>
        <w:t>特色民族</w:t>
      </w:r>
      <w:r>
        <w:rPr>
          <w:rFonts w:hint="eastAsia"/>
        </w:rPr>
        <w:t>风味美食、科普教育研学、非遗文化传承。</w:t>
      </w:r>
    </w:p>
    <w:p>
      <w:pPr>
        <w:ind w:firstLine="560"/>
      </w:pPr>
      <w:r>
        <w:rPr>
          <w:rFonts w:hint="eastAsia"/>
        </w:rPr>
        <w:t>开发思路：以泾源县“丝绸之路东段北道重要的必经之地”为支点，立足优质发展环境和植被景观，以现有景区为基础，以发展特色旅游、文化体验为重点，深度挖掘丝路文化、创意打造</w:t>
      </w:r>
      <w:r>
        <w:rPr>
          <w:rFonts w:hint="eastAsia"/>
          <w:lang w:eastAsia="zh-CN"/>
        </w:rPr>
        <w:t>民族</w:t>
      </w:r>
      <w:r>
        <w:rPr>
          <w:rFonts w:hint="eastAsia"/>
        </w:rPr>
        <w:t>文化、充分展示民俗风情、传承发扬非遗文化，利用萧关遗址文化园、王洛宾文化园、三关口文化园等核心吸引物，开展观光、体验、博览等项目，建立文化特色明显、旅游品质保障、集游览观光游憩、文化博览与乡土民俗体验为一体</w:t>
      </w:r>
      <w:r>
        <w:rPr>
          <w:rFonts w:hint="eastAsia"/>
          <w:lang w:eastAsia="zh-CN"/>
        </w:rPr>
        <w:t>的</w:t>
      </w:r>
      <w:r>
        <w:rPr>
          <w:rFonts w:hint="eastAsia"/>
        </w:rPr>
        <w:t>休闲旅游区。</w:t>
      </w:r>
    </w:p>
    <w:p>
      <w:pPr>
        <w:pStyle w:val="6"/>
      </w:pPr>
      <w:bookmarkStart w:id="126" w:name="_Toc19369"/>
      <w:r>
        <w:rPr>
          <w:rFonts w:hint="eastAsia"/>
        </w:rPr>
        <w:t>（二）打造智慧旅游综合服务区</w:t>
      </w:r>
      <w:bookmarkEnd w:id="126"/>
    </w:p>
    <w:p>
      <w:pPr>
        <w:ind w:firstLine="560"/>
      </w:pPr>
      <w:r>
        <w:rPr>
          <w:rFonts w:hint="eastAsia"/>
        </w:rPr>
        <w:t>以县城为中心、核心，打造泾源县的智慧旅游综合服务区。</w:t>
      </w:r>
      <w:bookmarkStart w:id="127" w:name="_Toc16821"/>
      <w:r>
        <w:rPr>
          <w:rStyle w:val="70"/>
          <w:rFonts w:hint="eastAsia"/>
          <w:sz w:val="36"/>
          <w:szCs w:val="36"/>
        </w:rPr>
        <w:drawing>
          <wp:inline distT="0" distB="0" distL="114300" distR="114300">
            <wp:extent cx="5715000" cy="2962910"/>
            <wp:effectExtent l="0" t="0" r="0" b="8890"/>
            <wp:docPr id="13" name="图片 13" descr="1aa8ac2a81c133b51a32f5d590937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aa8ac2a81c133b51a32f5d5909378b"/>
                    <pic:cNvPicPr>
                      <a:picLocks noChangeAspect="1"/>
                    </pic:cNvPicPr>
                  </pic:nvPicPr>
                  <pic:blipFill>
                    <a:blip r:embed="rId26"/>
                    <a:srcRect l="2121"/>
                    <a:stretch>
                      <a:fillRect/>
                    </a:stretch>
                  </pic:blipFill>
                  <pic:spPr>
                    <a:xfrm>
                      <a:off x="0" y="0"/>
                      <a:ext cx="5715000" cy="2962910"/>
                    </a:xfrm>
                    <a:prstGeom prst="rect">
                      <a:avLst/>
                    </a:prstGeom>
                  </pic:spPr>
                </pic:pic>
              </a:graphicData>
            </a:graphic>
          </wp:inline>
        </w:drawing>
      </w:r>
      <w:bookmarkEnd w:id="127"/>
    </w:p>
    <w:p>
      <w:pPr>
        <w:widowControl/>
        <w:ind w:firstLine="560"/>
        <w:jc w:val="left"/>
      </w:pPr>
      <w:r>
        <w:rPr>
          <w:rFonts w:hint="eastAsia" w:hAnsi="宋体" w:cs="宋体"/>
          <w:color w:val="000000"/>
          <w:kern w:val="0"/>
          <w:szCs w:val="28"/>
        </w:rPr>
        <w:t>功能定位：旅游综合服务、旅游集散中心、城镇生态休闲、产业互动体验。</w:t>
      </w:r>
    </w:p>
    <w:p>
      <w:pPr>
        <w:widowControl/>
        <w:ind w:firstLine="560"/>
        <w:jc w:val="left"/>
      </w:pPr>
      <w:r>
        <w:rPr>
          <w:rFonts w:hint="eastAsia" w:hAnsi="宋体" w:cs="宋体"/>
          <w:color w:val="000000"/>
          <w:kern w:val="0"/>
          <w:szCs w:val="28"/>
        </w:rPr>
        <w:t xml:space="preserve">依托泾源县城（香水镇）休闲生活中心与泾河源镇旅游服务功能， </w:t>
      </w:r>
    </w:p>
    <w:p>
      <w:pPr>
        <w:widowControl/>
        <w:ind w:firstLine="0" w:firstLineChars="0"/>
        <w:jc w:val="left"/>
        <w:rPr>
          <w:rFonts w:hAnsi="宋体" w:cs="宋体"/>
          <w:color w:val="000000"/>
          <w:kern w:val="0"/>
          <w:szCs w:val="28"/>
        </w:rPr>
      </w:pPr>
      <w:r>
        <w:rPr>
          <w:rFonts w:hint="eastAsia" w:hAnsi="宋体" w:cs="宋体"/>
          <w:color w:val="000000"/>
          <w:kern w:val="0"/>
          <w:szCs w:val="28"/>
        </w:rPr>
        <w:t>整合餐饮、住宿、休闲、购物、旅游服务、文化体验等基础功能，构建旅游产业核心发展大框架。</w:t>
      </w:r>
    </w:p>
    <w:p>
      <w:pPr>
        <w:pStyle w:val="6"/>
        <w:ind w:firstLine="602"/>
      </w:pPr>
      <w:bookmarkStart w:id="128" w:name="_Toc7208"/>
      <w:r>
        <w:rPr>
          <w:rFonts w:hint="eastAsia"/>
        </w:rPr>
        <w:t>（三）打造生态旅游度假区</w:t>
      </w:r>
      <w:bookmarkEnd w:id="128"/>
    </w:p>
    <w:p>
      <w:pPr>
        <w:widowControl/>
        <w:ind w:firstLine="560"/>
        <w:jc w:val="left"/>
      </w:pPr>
      <w:r>
        <w:rPr>
          <w:rFonts w:hint="eastAsia" w:hAnsi="宋体" w:cs="宋体"/>
          <w:color w:val="000000"/>
          <w:kern w:val="0"/>
          <w:szCs w:val="28"/>
        </w:rPr>
        <w:t>县城中南部以泾河源特色小镇、</w:t>
      </w:r>
      <w:r>
        <w:rPr>
          <w:rFonts w:hint="eastAsia" w:hAnsi="宋体" w:cs="宋体"/>
          <w:color w:val="000000"/>
          <w:kern w:val="0"/>
          <w:szCs w:val="28"/>
          <w:lang w:val="en-US" w:eastAsia="zh-CN"/>
        </w:rPr>
        <w:t>兴盛</w:t>
      </w:r>
      <w:r>
        <w:rPr>
          <w:rFonts w:hint="eastAsia" w:hAnsi="宋体" w:cs="宋体"/>
          <w:color w:val="000000"/>
          <w:kern w:val="0"/>
          <w:szCs w:val="28"/>
        </w:rPr>
        <w:t>冰雪小镇、胭脂峡山水</w:t>
      </w:r>
      <w:r>
        <w:rPr>
          <w:rFonts w:hint="eastAsia" w:hAnsi="宋体" w:cs="宋体"/>
          <w:color w:val="000000"/>
          <w:kern w:val="0"/>
          <w:szCs w:val="28"/>
          <w:lang w:eastAsia="zh-CN"/>
        </w:rPr>
        <w:t>、</w:t>
      </w:r>
      <w:r>
        <w:rPr>
          <w:rFonts w:hint="eastAsia" w:hAnsi="宋体" w:cs="宋体"/>
          <w:color w:val="000000"/>
          <w:kern w:val="0"/>
          <w:szCs w:val="28"/>
          <w:lang w:val="en-US" w:eastAsia="zh-CN"/>
        </w:rPr>
        <w:t>龙房宫温泉</w:t>
      </w:r>
      <w:r>
        <w:rPr>
          <w:rFonts w:hint="eastAsia" w:hAnsi="宋体" w:cs="宋体"/>
          <w:color w:val="000000"/>
          <w:kern w:val="0"/>
          <w:szCs w:val="28"/>
        </w:rPr>
        <w:t>为主的生态旅游度假区。</w:t>
      </w:r>
    </w:p>
    <w:p>
      <w:pPr>
        <w:widowControl/>
        <w:ind w:firstLine="560"/>
        <w:jc w:val="left"/>
        <w:rPr>
          <w:rFonts w:hAnsi="宋体" w:cs="宋体"/>
          <w:color w:val="000000"/>
          <w:kern w:val="0"/>
          <w:szCs w:val="28"/>
        </w:rPr>
      </w:pPr>
      <w:r>
        <w:rPr>
          <w:rFonts w:hint="eastAsia"/>
        </w:rPr>
        <w:t>功能定位：</w:t>
      </w:r>
      <w:r>
        <w:rPr>
          <w:rFonts w:hint="eastAsia" w:hAnsi="宋体" w:cs="宋体"/>
          <w:color w:val="000000"/>
          <w:kern w:val="0"/>
          <w:szCs w:val="28"/>
        </w:rPr>
        <w:t>生态观光游憩、康体理疗养生、露营休闲度假、龙文化体验、户外探险运动、地质科考探险、科普教育研学等。</w:t>
      </w:r>
    </w:p>
    <w:p>
      <w:pPr>
        <w:widowControl/>
        <w:ind w:firstLine="560"/>
        <w:jc w:val="left"/>
        <w:rPr>
          <w:rFonts w:hAnsi="宋体" w:cs="宋体"/>
          <w:color w:val="000000"/>
          <w:kern w:val="0"/>
          <w:szCs w:val="28"/>
        </w:rPr>
      </w:pPr>
      <w:r>
        <w:rPr>
          <w:rFonts w:hint="eastAsia" w:hAnsi="宋体" w:cs="宋体"/>
          <w:color w:val="000000"/>
          <w:kern w:val="0"/>
          <w:szCs w:val="28"/>
        </w:rPr>
        <w:t>开发思路：以</w:t>
      </w:r>
      <w:r>
        <w:rPr>
          <w:rFonts w:hint="eastAsia" w:hAnsi="宋体" w:cs="宋体"/>
          <w:color w:val="000000"/>
          <w:kern w:val="0"/>
          <w:szCs w:val="28"/>
          <w:lang w:val="en-US" w:eastAsia="zh-CN"/>
        </w:rPr>
        <w:t>泾河源省级旅游度假</w:t>
      </w:r>
      <w:r>
        <w:rPr>
          <w:rFonts w:hint="eastAsia" w:hAnsi="宋体" w:cs="宋体"/>
          <w:color w:val="000000"/>
          <w:kern w:val="0"/>
          <w:szCs w:val="28"/>
        </w:rPr>
        <w:t>区为核心，提升发展老龙潭景区、六盘山国家森林公园</w:t>
      </w:r>
      <w:r>
        <w:rPr>
          <w:rFonts w:hint="eastAsia" w:hAnsi="宋体" w:cs="宋体"/>
          <w:color w:val="000000"/>
          <w:kern w:val="0"/>
          <w:szCs w:val="28"/>
          <w:lang w:val="en-US" w:eastAsia="zh-CN"/>
        </w:rPr>
        <w:t>服务功能</w:t>
      </w:r>
      <w:r>
        <w:rPr>
          <w:rFonts w:hint="eastAsia" w:hAnsi="宋体" w:cs="宋体"/>
          <w:color w:val="000000"/>
          <w:kern w:val="0"/>
          <w:szCs w:val="28"/>
        </w:rPr>
        <w:t>，整合周边特色旅游资源，深度挖掘和展现山水文化、龙文化、养生文化，差异化体现文化内涵与旅游要素，将人文历史与生态风貌、地质景观、休闲运动等融合发展，积极推进度假山庄、森林氧吧、溯溪体验、生态露营等核心体验产品建设，实现旅游资源的特色化开发，着力构建以生态环境为支撑、养生文化为助力、休闲度假为吸引、户外运动为特色的生态旅游度假区。</w:t>
      </w:r>
    </w:p>
    <w:p>
      <w:pPr>
        <w:pStyle w:val="6"/>
        <w:ind w:firstLine="602"/>
      </w:pPr>
      <w:bookmarkStart w:id="129" w:name="_Toc8330"/>
      <w:r>
        <w:rPr>
          <w:rFonts w:hint="eastAsia"/>
        </w:rPr>
        <w:t>（四）打造大地景观区</w:t>
      </w:r>
      <w:bookmarkEnd w:id="129"/>
    </w:p>
    <w:p>
      <w:pPr>
        <w:widowControl/>
        <w:ind w:firstLine="560"/>
        <w:jc w:val="left"/>
      </w:pPr>
      <w:r>
        <w:rPr>
          <w:rFonts w:hint="eastAsia" w:hAnsi="宋体" w:cs="宋体"/>
          <w:color w:val="000000"/>
          <w:kern w:val="0"/>
          <w:szCs w:val="28"/>
        </w:rPr>
        <w:t>县城</w:t>
      </w:r>
      <w:r>
        <w:rPr>
          <w:rFonts w:hint="eastAsia"/>
        </w:rPr>
        <w:t>南部以大雪山、燕家山、延龄寺为主的大地景观区。</w:t>
      </w:r>
    </w:p>
    <w:p>
      <w:pPr>
        <w:widowControl/>
        <w:ind w:firstLine="560"/>
        <w:jc w:val="left"/>
        <w:rPr>
          <w:rFonts w:hAnsi="宋体" w:cs="宋体"/>
          <w:color w:val="000000"/>
          <w:kern w:val="0"/>
          <w:szCs w:val="28"/>
        </w:rPr>
      </w:pPr>
      <w:r>
        <w:rPr>
          <w:rFonts w:hint="eastAsia"/>
        </w:rPr>
        <w:t>功能定位：</w:t>
      </w:r>
      <w:r>
        <w:rPr>
          <w:rFonts w:hint="eastAsia" w:hAnsi="宋体" w:cs="宋体"/>
          <w:color w:val="000000"/>
          <w:kern w:val="0"/>
          <w:szCs w:val="28"/>
        </w:rPr>
        <w:t>生态观光游憩、户外探险运动、</w:t>
      </w:r>
      <w:r>
        <w:rPr>
          <w:rFonts w:hint="eastAsia" w:hAnsi="宋体" w:cs="宋体"/>
          <w:color w:val="000000"/>
          <w:kern w:val="0"/>
          <w:szCs w:val="28"/>
          <w:lang w:val="en-US" w:eastAsia="zh-CN"/>
        </w:rPr>
        <w:t>避暑休闲度假</w:t>
      </w:r>
      <w:r>
        <w:rPr>
          <w:rFonts w:hint="eastAsia" w:hAnsi="宋体" w:cs="宋体"/>
          <w:color w:val="000000"/>
          <w:kern w:val="0"/>
          <w:szCs w:val="28"/>
        </w:rPr>
        <w:t>等。</w:t>
      </w:r>
    </w:p>
    <w:p>
      <w:pPr>
        <w:widowControl/>
        <w:ind w:firstLine="560"/>
        <w:jc w:val="left"/>
      </w:pPr>
      <w:r>
        <w:rPr>
          <w:rFonts w:hint="eastAsia" w:hAnsi="宋体" w:cs="宋体"/>
          <w:color w:val="000000"/>
          <w:kern w:val="0"/>
          <w:szCs w:val="28"/>
        </w:rPr>
        <w:t>开发思路：</w:t>
      </w:r>
      <w:r>
        <w:rPr>
          <w:rFonts w:hint="eastAsia" w:hAnsi="宋体" w:cs="宋体"/>
          <w:color w:val="000000"/>
          <w:kern w:val="0"/>
          <w:szCs w:val="28"/>
          <w:lang w:val="en-US" w:eastAsia="zh-CN"/>
        </w:rPr>
        <w:t>燕家山、</w:t>
      </w:r>
      <w:r>
        <w:rPr>
          <w:rFonts w:hint="eastAsia" w:hAnsi="宋体" w:cs="宋体"/>
          <w:color w:val="000000"/>
          <w:kern w:val="0"/>
          <w:szCs w:val="28"/>
        </w:rPr>
        <w:t>大雪山片区是大六盘山旅游区主要景源汇集地，泉溪、瀑布、森林、草甸、湖泊、秀峰、峡谷等资源独特，以新景观资源的开发利用为吸引力，打造观光游憩胜地、户外拓展探险地及冰雪旅游新天地。</w:t>
      </w:r>
    </w:p>
    <w:p>
      <w:pPr>
        <w:pStyle w:val="5"/>
        <w:spacing w:before="381"/>
        <w:ind w:firstLine="642" w:firstLineChars="200"/>
      </w:pPr>
      <w:bookmarkStart w:id="130" w:name="_Toc5594"/>
      <w:bookmarkStart w:id="131" w:name="_Toc17345"/>
      <w:bookmarkStart w:id="132" w:name="_Toc20086"/>
      <w:r>
        <w:rPr>
          <w:rFonts w:hint="eastAsia"/>
        </w:rPr>
        <w:t>二、</w:t>
      </w:r>
      <w:bookmarkEnd w:id="130"/>
      <w:bookmarkEnd w:id="131"/>
      <w:r>
        <w:rPr>
          <w:rFonts w:hint="eastAsia"/>
        </w:rPr>
        <w:t>旅游产品体系建设</w:t>
      </w:r>
      <w:bookmarkEnd w:id="132"/>
    </w:p>
    <w:p>
      <w:pPr>
        <w:pStyle w:val="6"/>
        <w:ind w:firstLine="602"/>
      </w:pPr>
      <w:bookmarkStart w:id="133" w:name="_Toc32108"/>
      <w:r>
        <w:rPr>
          <w:rFonts w:hint="eastAsia"/>
        </w:rPr>
        <w:t>（一）打造国内一流旅游目的地品牌</w:t>
      </w:r>
      <w:bookmarkEnd w:id="133"/>
      <w:r>
        <w:rPr>
          <w:rFonts w:hint="eastAsia"/>
        </w:rPr>
        <w:t xml:space="preserve"> </w:t>
      </w:r>
    </w:p>
    <w:p>
      <w:pPr>
        <w:widowControl/>
        <w:ind w:firstLine="560"/>
        <w:jc w:val="left"/>
      </w:pPr>
      <w:r>
        <w:rPr>
          <w:rFonts w:hint="eastAsia" w:hAnsi="宋体" w:cs="宋体"/>
          <w:color w:val="000000"/>
          <w:kern w:val="0"/>
          <w:szCs w:val="28"/>
        </w:rPr>
        <w:t>依托泾源县旅游资源，按照特色化、品牌化的差异化旅游发展方向，将泾源县建设为以生态康养休闲为主要特色的旅游目的地；</w:t>
      </w:r>
    </w:p>
    <w:p>
      <w:pPr>
        <w:widowControl/>
        <w:ind w:firstLine="562"/>
        <w:jc w:val="left"/>
      </w:pPr>
      <w:r>
        <w:rPr>
          <w:rFonts w:hint="eastAsia" w:hAnsi="宋体" w:cs="宋体"/>
          <w:b/>
          <w:color w:val="000000"/>
          <w:kern w:val="0"/>
          <w:szCs w:val="28"/>
        </w:rPr>
        <w:t>打造“旅游+研学”。</w:t>
      </w:r>
      <w:r>
        <w:rPr>
          <w:rFonts w:hint="eastAsia" w:hAnsi="宋体" w:cs="宋体"/>
          <w:color w:val="000000"/>
          <w:kern w:val="0"/>
          <w:szCs w:val="28"/>
        </w:rPr>
        <w:t>依托企业与教育科研单位，开发生态、历史、红色、传统文化等研学旅行项目，将泾源打造成文化旅游研学基地</w:t>
      </w:r>
      <w:r>
        <w:rPr>
          <w:rFonts w:hint="eastAsia" w:hAnsi="宋体" w:cs="宋体"/>
          <w:color w:val="000000"/>
          <w:kern w:val="0"/>
          <w:szCs w:val="28"/>
          <w:lang w:eastAsia="zh-CN"/>
        </w:rPr>
        <w:t>、</w:t>
      </w:r>
      <w:r>
        <w:rPr>
          <w:rFonts w:hint="eastAsia" w:hAnsi="宋体" w:cs="宋体"/>
          <w:color w:val="000000"/>
          <w:kern w:val="0"/>
          <w:szCs w:val="28"/>
        </w:rPr>
        <w:t xml:space="preserve">红色旅游研学基地、生态旅游研学基地。 </w:t>
      </w:r>
    </w:p>
    <w:p>
      <w:pPr>
        <w:widowControl/>
        <w:ind w:firstLine="562"/>
        <w:jc w:val="left"/>
        <w:rPr>
          <w:rFonts w:hint="eastAsia" w:hAnsi="宋体" w:cs="宋体"/>
          <w:color w:val="000000"/>
          <w:kern w:val="0"/>
          <w:szCs w:val="28"/>
        </w:rPr>
      </w:pPr>
      <w:r>
        <w:rPr>
          <w:rFonts w:hint="eastAsia" w:hAnsi="宋体" w:cs="宋体"/>
          <w:b/>
          <w:color w:val="000000"/>
          <w:kern w:val="0"/>
          <w:szCs w:val="28"/>
        </w:rPr>
        <w:t>打造“旅游+康养”。</w:t>
      </w:r>
      <w:r>
        <w:rPr>
          <w:rFonts w:hint="eastAsia" w:hAnsi="宋体" w:cs="宋体"/>
          <w:color w:val="000000"/>
          <w:kern w:val="0"/>
          <w:szCs w:val="28"/>
        </w:rPr>
        <w:t xml:space="preserve">集聚山水生态、历史文化、中药、气候等要 素资源，打造一批健康旅游产品。支持医疗、养老等行业进入景区、酒店等，与旅游业有机结合，建设一批中医药保健、养生护理、等专项特种旅游产品。 </w:t>
      </w:r>
    </w:p>
    <w:p>
      <w:pPr>
        <w:widowControl/>
        <w:ind w:firstLine="562"/>
        <w:jc w:val="left"/>
      </w:pPr>
      <w:r>
        <w:rPr>
          <w:rFonts w:hint="eastAsia" w:hAnsi="宋体" w:cs="宋体"/>
          <w:b/>
          <w:color w:val="000000"/>
          <w:kern w:val="0"/>
          <w:szCs w:val="28"/>
        </w:rPr>
        <w:t>打造“旅游+体育”。</w:t>
      </w:r>
      <w:r>
        <w:rPr>
          <w:rFonts w:hint="eastAsia" w:hAnsi="宋体" w:cs="宋体"/>
          <w:color w:val="000000"/>
          <w:kern w:val="0"/>
          <w:szCs w:val="28"/>
        </w:rPr>
        <w:t>促进旅游与体育产业融合发展，积极引入国际品牌体育赛事落户泾源，</w:t>
      </w:r>
      <w:r>
        <w:rPr>
          <w:rFonts w:hint="eastAsia" w:hAnsi="宋体" w:cs="宋体"/>
          <w:color w:val="000000"/>
          <w:kern w:val="0"/>
          <w:szCs w:val="28"/>
          <w:lang w:val="en-US" w:eastAsia="zh-CN"/>
        </w:rPr>
        <w:t>加大冰雪运动项目支持，逐年举办具有国内影响力的冰雪运动赛事，</w:t>
      </w:r>
      <w:r>
        <w:rPr>
          <w:rFonts w:hint="eastAsia" w:hAnsi="宋体" w:cs="宋体"/>
          <w:color w:val="000000"/>
          <w:kern w:val="0"/>
          <w:szCs w:val="28"/>
        </w:rPr>
        <w:t>鼓励开发山地自行车、探险、露营、攀岩、漂流、皮划艇等山地和水上运动旅游项目，丰富现有景区旅游体验活动。</w:t>
      </w:r>
    </w:p>
    <w:p>
      <w:pPr>
        <w:widowControl/>
        <w:ind w:left="0" w:leftChars="0" w:firstLine="562" w:firstLineChars="200"/>
        <w:jc w:val="left"/>
        <w:rPr>
          <w:rFonts w:hint="eastAsia" w:hAnsi="宋体" w:cs="宋体"/>
          <w:color w:val="000000"/>
          <w:kern w:val="0"/>
          <w:szCs w:val="28"/>
        </w:rPr>
      </w:pPr>
      <w:r>
        <w:rPr>
          <w:rFonts w:hint="eastAsia" w:hAnsi="宋体" w:cs="宋体"/>
          <w:b/>
          <w:color w:val="000000"/>
          <w:kern w:val="0"/>
          <w:szCs w:val="28"/>
        </w:rPr>
        <w:t>打造“旅游+农业”。</w:t>
      </w:r>
      <w:r>
        <w:rPr>
          <w:rFonts w:hint="eastAsia" w:hAnsi="宋体" w:cs="宋体"/>
          <w:color w:val="000000"/>
          <w:kern w:val="0"/>
          <w:szCs w:val="28"/>
        </w:rPr>
        <w:t>科学规划和引导泾源县内乡村旅游发展，不断完善乡村旅游公共服务设施，发展现代农业观光游、农事体验游、田园综合游为，开展乡村旅游星级经营单位和农家乐评定工作，“十四五”期间建设完善要素齐全、业态丰富的乡村旅游点。</w:t>
      </w:r>
    </w:p>
    <w:p>
      <w:pPr>
        <w:widowControl/>
        <w:ind w:firstLine="562"/>
        <w:jc w:val="left"/>
        <w:rPr>
          <w:rFonts w:hint="eastAsia" w:hAnsi="宋体" w:cs="宋体"/>
          <w:color w:val="000000"/>
          <w:kern w:val="0"/>
          <w:szCs w:val="28"/>
          <w:lang w:val="en-US" w:eastAsia="zh-CN"/>
        </w:rPr>
      </w:pPr>
      <w:r>
        <w:rPr>
          <w:rFonts w:hint="eastAsia" w:hAnsi="宋体" w:cs="宋体"/>
          <w:b/>
          <w:color w:val="000000"/>
          <w:kern w:val="0"/>
          <w:szCs w:val="28"/>
          <w:lang w:val="en-US" w:eastAsia="zh-CN"/>
        </w:rPr>
        <w:t>打造“旅游+林业”。</w:t>
      </w:r>
      <w:r>
        <w:rPr>
          <w:rFonts w:hint="eastAsia" w:hAnsi="宋体" w:cs="宋体"/>
          <w:color w:val="000000"/>
          <w:kern w:val="0"/>
          <w:szCs w:val="28"/>
        </w:rPr>
        <w:t>推动旅游与林业融合发展</w:t>
      </w:r>
      <w:r>
        <w:rPr>
          <w:rFonts w:hint="eastAsia" w:hAnsi="宋体" w:cs="宋体"/>
          <w:color w:val="000000"/>
          <w:kern w:val="0"/>
          <w:szCs w:val="28"/>
          <w:lang w:eastAsia="zh-CN"/>
        </w:rPr>
        <w:t>，</w:t>
      </w:r>
      <w:r>
        <w:rPr>
          <w:rFonts w:hint="eastAsia" w:hAnsi="宋体" w:cs="宋体"/>
          <w:color w:val="000000"/>
          <w:kern w:val="0"/>
          <w:szCs w:val="28"/>
        </w:rPr>
        <w:t>科学设计绿化树种，</w:t>
      </w:r>
      <w:r>
        <w:rPr>
          <w:rFonts w:hint="eastAsia" w:hAnsi="宋体" w:cs="宋体"/>
          <w:color w:val="000000"/>
          <w:kern w:val="0"/>
          <w:szCs w:val="28"/>
          <w:lang w:eastAsia="zh-CN"/>
        </w:rPr>
        <w:t>开发</w:t>
      </w:r>
      <w:r>
        <w:rPr>
          <w:rFonts w:hint="eastAsia" w:hAnsi="宋体" w:cs="宋体"/>
          <w:color w:val="000000"/>
          <w:kern w:val="0"/>
          <w:szCs w:val="28"/>
          <w:lang w:val="en-US" w:eastAsia="zh-CN"/>
        </w:rPr>
        <w:t>2条</w:t>
      </w:r>
      <w:r>
        <w:rPr>
          <w:rFonts w:hint="eastAsia" w:hAnsi="宋体" w:cs="宋体"/>
          <w:color w:val="000000"/>
          <w:kern w:val="0"/>
          <w:szCs w:val="28"/>
        </w:rPr>
        <w:t>具有鲜明地域特色的观赏与绿化并举的休闲式、吸氧式</w:t>
      </w:r>
      <w:r>
        <w:rPr>
          <w:rFonts w:hint="eastAsia" w:hAnsi="宋体" w:cs="宋体"/>
          <w:color w:val="000000"/>
          <w:kern w:val="0"/>
          <w:szCs w:val="28"/>
          <w:lang w:eastAsia="zh-CN"/>
        </w:rPr>
        <w:t>森林</w:t>
      </w:r>
      <w:r>
        <w:rPr>
          <w:rFonts w:hint="eastAsia" w:hAnsi="宋体" w:cs="宋体"/>
          <w:color w:val="000000"/>
          <w:kern w:val="0"/>
          <w:szCs w:val="28"/>
        </w:rPr>
        <w:t>避暑度假</w:t>
      </w:r>
      <w:r>
        <w:rPr>
          <w:rFonts w:hint="eastAsia" w:hAnsi="宋体" w:cs="宋体"/>
          <w:color w:val="000000"/>
          <w:kern w:val="0"/>
          <w:szCs w:val="28"/>
          <w:lang w:eastAsia="zh-CN"/>
        </w:rPr>
        <w:t>线路；</w:t>
      </w:r>
      <w:r>
        <w:rPr>
          <w:rFonts w:hint="eastAsia" w:hAnsi="宋体" w:cs="宋体"/>
          <w:color w:val="000000"/>
          <w:kern w:val="0"/>
          <w:szCs w:val="28"/>
        </w:rPr>
        <w:t>高标准实施主干道两侧绿化美化工程，依托生态资源，将游步道、骑行道等旅游元素融入森林防火通道建设之中，把</w:t>
      </w:r>
      <w:r>
        <w:rPr>
          <w:rFonts w:hint="eastAsia" w:hAnsi="宋体" w:cs="宋体"/>
          <w:b w:val="0"/>
          <w:bCs/>
          <w:color w:val="000000"/>
          <w:kern w:val="0"/>
          <w:szCs w:val="28"/>
          <w:lang w:val="en-US" w:eastAsia="zh-CN"/>
        </w:rPr>
        <w:t>生</w:t>
      </w:r>
      <w:r>
        <w:rPr>
          <w:rFonts w:hint="eastAsia" w:hAnsi="宋体" w:cs="宋体"/>
          <w:color w:val="000000"/>
          <w:kern w:val="0"/>
          <w:szCs w:val="28"/>
          <w:lang w:val="en-US" w:eastAsia="zh-CN"/>
        </w:rPr>
        <w:t>态建设成果转换为生态旅游产品。</w:t>
      </w:r>
    </w:p>
    <w:p>
      <w:pPr>
        <w:widowControl/>
        <w:ind w:firstLine="562"/>
        <w:jc w:val="left"/>
        <w:rPr>
          <w:rFonts w:hint="eastAsia" w:hAnsi="宋体" w:cs="宋体"/>
          <w:color w:val="000000"/>
          <w:kern w:val="0"/>
          <w:szCs w:val="28"/>
          <w:lang w:val="en-US" w:eastAsia="zh-CN"/>
        </w:rPr>
      </w:pPr>
      <w:r>
        <w:rPr>
          <w:rFonts w:hint="eastAsia" w:hAnsi="宋体" w:cs="宋体"/>
          <w:b/>
          <w:color w:val="000000"/>
          <w:kern w:val="0"/>
          <w:szCs w:val="28"/>
          <w:lang w:val="en-US" w:eastAsia="zh-CN"/>
        </w:rPr>
        <w:t>打造“旅游+交通”。</w:t>
      </w:r>
      <w:r>
        <w:rPr>
          <w:rFonts w:hint="eastAsia" w:hAnsi="宋体" w:cs="宋体"/>
          <w:color w:val="000000"/>
          <w:kern w:val="0"/>
          <w:szCs w:val="28"/>
          <w:lang w:val="en-US" w:eastAsia="zh-CN"/>
        </w:rPr>
        <w:t>加快实现区域内旅游交通“网状”覆盖和“闭环”连接，辐射带动沿线乡村停车场、旅游厕所、旅游驿站、观景平台、标示系统、智能化导览系统等旅游公共服务体系建设，依托交通干道、重点景区、乡村旅游点、旅游街区，建成县、乡、村三级旅游交通咨询服务体系，构建“两纵两横”城景快捷通达、景点环线串联旅游交通网络。</w:t>
      </w:r>
    </w:p>
    <w:p>
      <w:pPr>
        <w:widowControl/>
        <w:ind w:firstLine="562"/>
        <w:jc w:val="left"/>
        <w:rPr>
          <w:rFonts w:hint="eastAsia" w:hAnsi="宋体" w:cs="宋体"/>
          <w:b w:val="0"/>
          <w:bCs/>
          <w:color w:val="000000"/>
          <w:kern w:val="0"/>
          <w:szCs w:val="28"/>
          <w:lang w:val="en-US" w:eastAsia="zh-CN"/>
        </w:rPr>
      </w:pPr>
      <w:r>
        <w:rPr>
          <w:rFonts w:hint="eastAsia" w:hAnsi="宋体" w:cs="宋体"/>
          <w:b/>
          <w:color w:val="000000"/>
          <w:kern w:val="0"/>
          <w:szCs w:val="28"/>
          <w:lang w:val="en-US" w:eastAsia="zh-CN"/>
        </w:rPr>
        <w:t>打造“旅游+水系”。</w:t>
      </w:r>
      <w:r>
        <w:rPr>
          <w:rFonts w:hint="eastAsia" w:hAnsi="宋体" w:cs="宋体"/>
          <w:b w:val="0"/>
          <w:bCs/>
          <w:color w:val="000000"/>
          <w:kern w:val="0"/>
          <w:szCs w:val="28"/>
          <w:lang w:val="en-US" w:eastAsia="zh-CN"/>
        </w:rPr>
        <w:t>依托丰富的水系资源，打造充分展示泾源水系特色的休闲旅游圈，划定泾源县水系开发建设控制区，严禁控制区内河段开采、砂石开挖、以及与旅游资源统筹开发不协调不配套的建设，积极推行新型节能环保观赏型水系带建设，用活水资源，做足水文章。</w:t>
      </w:r>
    </w:p>
    <w:p>
      <w:pPr>
        <w:widowControl/>
        <w:ind w:firstLine="562"/>
        <w:jc w:val="left"/>
      </w:pPr>
      <w:r>
        <w:rPr>
          <w:rFonts w:hint="eastAsia" w:hAnsi="宋体" w:cs="宋体"/>
          <w:b/>
          <w:color w:val="000000"/>
          <w:kern w:val="0"/>
          <w:szCs w:val="28"/>
          <w:lang w:val="en-US" w:eastAsia="zh-CN"/>
        </w:rPr>
        <w:t>打造“旅游+科技</w:t>
      </w:r>
      <w:r>
        <w:rPr>
          <w:rFonts w:hint="eastAsia" w:hAnsi="宋体" w:cs="宋体"/>
          <w:b/>
          <w:color w:val="000000"/>
          <w:kern w:val="0"/>
          <w:szCs w:val="28"/>
        </w:rPr>
        <w:t>”。</w:t>
      </w:r>
      <w:r>
        <w:rPr>
          <w:rFonts w:hint="eastAsia" w:hAnsi="宋体" w:cs="宋体"/>
          <w:color w:val="000000"/>
          <w:kern w:val="0"/>
          <w:szCs w:val="28"/>
        </w:rPr>
        <w:t>积极运用</w:t>
      </w:r>
      <w:r>
        <w:rPr>
          <w:rFonts w:hint="eastAsia" w:hAnsi="宋体" w:cs="宋体"/>
          <w:color w:val="000000"/>
          <w:kern w:val="0"/>
          <w:szCs w:val="28"/>
          <w:lang w:val="en-US" w:eastAsia="zh-CN"/>
        </w:rPr>
        <w:t>互</w:t>
      </w:r>
      <w:r>
        <w:rPr>
          <w:rFonts w:hint="eastAsia" w:hAnsi="宋体" w:cs="宋体"/>
          <w:color w:val="000000"/>
          <w:kern w:val="0"/>
          <w:szCs w:val="28"/>
        </w:rPr>
        <w:t>网络</w:t>
      </w:r>
      <w:r>
        <w:rPr>
          <w:rFonts w:hint="eastAsia" w:hAnsi="宋体" w:cs="宋体"/>
          <w:color w:val="000000"/>
          <w:kern w:val="0"/>
          <w:szCs w:val="28"/>
          <w:lang w:eastAsia="zh-CN"/>
        </w:rPr>
        <w:t>、</w:t>
      </w:r>
      <w:r>
        <w:rPr>
          <w:rFonts w:hint="eastAsia" w:hAnsi="宋体" w:cs="宋体"/>
          <w:color w:val="000000"/>
          <w:kern w:val="0"/>
          <w:szCs w:val="28"/>
        </w:rPr>
        <w:t>数字</w:t>
      </w:r>
      <w:r>
        <w:rPr>
          <w:rFonts w:hint="eastAsia" w:hAnsi="宋体" w:cs="宋体"/>
          <w:color w:val="000000"/>
          <w:kern w:val="0"/>
          <w:szCs w:val="28"/>
          <w:lang w:val="en-US" w:eastAsia="zh-CN"/>
        </w:rPr>
        <w:t>化、全媒体</w:t>
      </w:r>
      <w:r>
        <w:rPr>
          <w:rFonts w:hint="eastAsia" w:hAnsi="宋体" w:cs="宋体"/>
          <w:color w:val="000000"/>
          <w:kern w:val="0"/>
          <w:szCs w:val="28"/>
        </w:rPr>
        <w:t>等高新技术，</w:t>
      </w:r>
      <w:r>
        <w:rPr>
          <w:rFonts w:hint="eastAsia" w:hAnsi="宋体" w:cs="宋体"/>
          <w:b w:val="0"/>
          <w:bCs/>
          <w:color w:val="000000"/>
          <w:kern w:val="0"/>
          <w:szCs w:val="28"/>
          <w:lang w:val="en-US" w:eastAsia="zh-CN"/>
        </w:rPr>
        <w:t>加快建成区、市、县互联互通的旅游运营监测中心体系，实现交通、气象、治安、客流等相关数据接入，实现旅游信息智能推送和攻略分享。</w:t>
      </w:r>
      <w:r>
        <w:rPr>
          <w:rFonts w:hint="eastAsia" w:hAnsi="宋体" w:cs="宋体"/>
          <w:color w:val="000000"/>
          <w:kern w:val="0"/>
          <w:szCs w:val="28"/>
        </w:rPr>
        <w:t xml:space="preserve">创新旅游生产与传播方式，积极推进科技在旅游中的应用，利用虚拟现实、智能机器人、场景再现、VR/AR 等高新技术，开发并推广实景模拟、沉浸式体验等旅游新业态产业。 </w:t>
      </w:r>
    </w:p>
    <w:p>
      <w:pPr>
        <w:ind w:firstLine="562"/>
      </w:pPr>
      <w:r>
        <w:rPr>
          <w:rFonts w:hint="eastAsia" w:hAnsi="宋体" w:cs="宋体"/>
          <w:b/>
          <w:color w:val="000000"/>
          <w:kern w:val="0"/>
          <w:szCs w:val="28"/>
        </w:rPr>
        <w:t>打造“旅游+文创”。</w:t>
      </w:r>
      <w:r>
        <w:rPr>
          <w:rFonts w:hint="eastAsia" w:hAnsi="宋体" w:cs="宋体"/>
          <w:color w:val="000000"/>
          <w:kern w:val="0"/>
          <w:szCs w:val="28"/>
        </w:rPr>
        <w:t>坚持文化为魂、旅游为形的发展理念，依托</w:t>
      </w:r>
      <w:r>
        <w:rPr>
          <w:rFonts w:hint="eastAsia" w:hAnsi="宋体" w:cs="宋体"/>
          <w:color w:val="000000"/>
          <w:kern w:val="0"/>
          <w:szCs w:val="28"/>
          <w:lang w:val="en-US" w:eastAsia="zh-CN"/>
        </w:rPr>
        <w:t>丰富的</w:t>
      </w:r>
      <w:r>
        <w:rPr>
          <w:rFonts w:hint="eastAsia" w:hAnsi="宋体" w:cs="宋体"/>
          <w:color w:val="000000"/>
          <w:kern w:val="0"/>
          <w:szCs w:val="28"/>
        </w:rPr>
        <w:t>历史文化、红色文化、生态文化、民俗文化、泾水文化</w:t>
      </w:r>
      <w:r>
        <w:rPr>
          <w:rFonts w:hint="eastAsia" w:hAnsi="宋体" w:cs="宋体"/>
          <w:color w:val="000000"/>
          <w:kern w:val="0"/>
          <w:szCs w:val="28"/>
          <w:lang w:val="en-US" w:eastAsia="zh-CN"/>
        </w:rPr>
        <w:t>等</w:t>
      </w:r>
      <w:r>
        <w:rPr>
          <w:rFonts w:hint="eastAsia" w:hAnsi="宋体" w:cs="宋体"/>
          <w:color w:val="000000"/>
          <w:kern w:val="0"/>
          <w:szCs w:val="28"/>
        </w:rPr>
        <w:t>，深度开发富集地域特质的</w:t>
      </w:r>
      <w:r>
        <w:rPr>
          <w:rFonts w:hint="eastAsia" w:hAnsi="宋体" w:cs="宋体"/>
          <w:color w:val="000000"/>
          <w:kern w:val="0"/>
          <w:szCs w:val="28"/>
          <w:lang w:val="en-US" w:eastAsia="zh-CN"/>
        </w:rPr>
        <w:t>文创产品</w:t>
      </w:r>
      <w:r>
        <w:rPr>
          <w:rFonts w:hint="eastAsia" w:hAnsi="宋体" w:cs="宋体"/>
          <w:color w:val="000000"/>
          <w:kern w:val="0"/>
          <w:szCs w:val="28"/>
        </w:rPr>
        <w:t>。大力加强旅游产业与文化创意产业的融合</w:t>
      </w:r>
      <w:r>
        <w:rPr>
          <w:rFonts w:hint="eastAsia"/>
        </w:rPr>
        <w:t>发展</w:t>
      </w:r>
      <w:r>
        <w:rPr>
          <w:rFonts w:hint="eastAsia"/>
          <w:lang w:eastAsia="zh-CN"/>
        </w:rPr>
        <w:t>，</w:t>
      </w:r>
      <w:r>
        <w:rPr>
          <w:rFonts w:hint="eastAsia"/>
        </w:rPr>
        <w:t>通过设立专项旅游创意投资基金，开设旅游众创空间、创客基地等，推动旅游创意产业发展。</w:t>
      </w:r>
    </w:p>
    <w:p>
      <w:pPr>
        <w:pStyle w:val="6"/>
        <w:ind w:firstLine="602"/>
      </w:pPr>
      <w:bookmarkStart w:id="134" w:name="_Toc18571"/>
      <w:r>
        <w:t>（二）打造特色业态产品</w:t>
      </w:r>
      <w:bookmarkEnd w:id="134"/>
      <w:r>
        <w:t xml:space="preserve"> </w:t>
      </w:r>
    </w:p>
    <w:p>
      <w:pPr>
        <w:ind w:firstLine="560"/>
      </w:pPr>
      <w:r>
        <w:rPr>
          <w:rFonts w:hint="eastAsia"/>
        </w:rPr>
        <w:t xml:space="preserve">增强泾源县文化旅游产业自身抗击风险能力，提高旅游产品市场 </w:t>
      </w:r>
    </w:p>
    <w:p>
      <w:pPr>
        <w:ind w:firstLine="0" w:firstLineChars="0"/>
      </w:pPr>
      <w:r>
        <w:rPr>
          <w:rFonts w:hint="eastAsia"/>
        </w:rPr>
        <w:t xml:space="preserve">受欢迎程度。在新业态的涌现到新消费的扩展、从新就业的创造到数 </w:t>
      </w:r>
    </w:p>
    <w:p>
      <w:pPr>
        <w:ind w:firstLine="0" w:firstLineChars="0"/>
      </w:pPr>
      <w:r>
        <w:rPr>
          <w:rFonts w:hint="eastAsia"/>
        </w:rPr>
        <w:t xml:space="preserve">字化的发展中寻找新机遇。高度重视旅游新业态发展和旅游产品差异 </w:t>
      </w:r>
    </w:p>
    <w:p>
      <w:pPr>
        <w:ind w:firstLine="0" w:firstLineChars="0"/>
      </w:pPr>
      <w:r>
        <w:rPr>
          <w:rFonts w:hint="eastAsia"/>
        </w:rPr>
        <w:t xml:space="preserve">化发展。增强旅游地、旅游区、景区、景点的主题化打造，在很大程 </w:t>
      </w:r>
    </w:p>
    <w:p>
      <w:pPr>
        <w:ind w:firstLine="0" w:firstLineChars="0"/>
      </w:pPr>
      <w:r>
        <w:rPr>
          <w:rFonts w:hint="eastAsia"/>
        </w:rPr>
        <w:t xml:space="preserve">度上，这个主题最终表现在旅游产品的文化特色上，突出新、奇、特， </w:t>
      </w:r>
    </w:p>
    <w:p>
      <w:pPr>
        <w:ind w:firstLine="0" w:firstLineChars="0"/>
      </w:pPr>
      <w:r>
        <w:rPr>
          <w:rFonts w:hint="eastAsia"/>
        </w:rPr>
        <w:t xml:space="preserve">提高产品吸引力和市场影响力。在现有基础上，结合对目的地品牌的定位，针对不同的分区进行差异化布局。主要包括丝路长廊体验新业态、民俗体验旅游新业态、康养旅游新业态、红色旅游新业态、节庆旅游新业态五大新业态产品。在旅游业态开发中，重点关注地域差异化的空间性和“古”文化、“新”创意时间性两大维度。 </w:t>
      </w:r>
    </w:p>
    <w:p>
      <w:pPr>
        <w:pStyle w:val="6"/>
        <w:ind w:firstLine="602"/>
      </w:pPr>
      <w:bookmarkStart w:id="135" w:name="_Toc6302"/>
      <w:r>
        <w:rPr>
          <w:rFonts w:hint="eastAsia"/>
        </w:rPr>
        <w:t>（三）打造丝路体验产品</w:t>
      </w:r>
      <w:bookmarkEnd w:id="135"/>
      <w:r>
        <w:rPr>
          <w:rFonts w:hint="eastAsia"/>
        </w:rPr>
        <w:t xml:space="preserve"> </w:t>
      </w:r>
    </w:p>
    <w:p>
      <w:pPr>
        <w:ind w:firstLine="560"/>
      </w:pPr>
      <w:r>
        <w:rPr>
          <w:rFonts w:hint="eastAsia"/>
        </w:rPr>
        <w:t>借助国家</w:t>
      </w:r>
      <w:r>
        <w:rPr>
          <w:rFonts w:hint="eastAsia"/>
          <w:lang w:eastAsia="zh-CN"/>
        </w:rPr>
        <w:t>“一带一路”倡议</w:t>
      </w:r>
      <w:r>
        <w:rPr>
          <w:rFonts w:hint="eastAsia"/>
        </w:rPr>
        <w:t>，依托泾源县旅游资源，从历史文化与现代精神相融合的视角，重现丝路庞大历史文化体系，将泾源文化融入到丝路文化体验之中，提升总体旅游文化内涵。</w:t>
      </w:r>
    </w:p>
    <w:p>
      <w:pPr>
        <w:pStyle w:val="6"/>
        <w:ind w:firstLine="602"/>
      </w:pPr>
      <w:bookmarkStart w:id="136" w:name="_Toc10178"/>
      <w:r>
        <w:rPr>
          <w:rFonts w:hint="eastAsia"/>
        </w:rPr>
        <w:t>（四）打造民俗文化旅游产品</w:t>
      </w:r>
      <w:bookmarkEnd w:id="136"/>
      <w:r>
        <w:rPr>
          <w:rFonts w:hint="eastAsia"/>
        </w:rPr>
        <w:t xml:space="preserve"> </w:t>
      </w:r>
    </w:p>
    <w:p>
      <w:pPr>
        <w:ind w:firstLine="560"/>
      </w:pPr>
      <w:r>
        <w:rPr>
          <w:rFonts w:hint="eastAsia"/>
        </w:rPr>
        <w:t xml:space="preserve">充分利用泾源地处宁夏回族自治区南部，是古代丝绸之路东段北 </w:t>
      </w:r>
    </w:p>
    <w:p>
      <w:pPr>
        <w:ind w:firstLine="0" w:firstLineChars="0"/>
      </w:pPr>
      <w:r>
        <w:rPr>
          <w:rFonts w:hint="eastAsia"/>
        </w:rPr>
        <w:t>道重镇的丰富文化资源，依托泾源县历史文化底蕴，重点打造以美食文化、红色文化与传统手工艺品为主的民俗文化旅游体验产品。紧密融合文化内涵，将文化作为旅游的灵魂，增强文化的趣味性和体验性，以主题比赛、互动参与的形式吸引旅游流量，改变目前旅游产品的单一和参与度低的局面，增强旅游者的停留时间。赋予泾源传统的文化以生命力，强化旅游项目的竞争力，将地域文化与世界品牌、科技和资本高效对接，采用情境体验、动漫形象、创意理念、游戏玩法、影视场景、个性创意商品、生态建筑景观及丰富演艺将静态的文化资源活化起来，以呈献给旅游者完美的深度文化体验。打造民俗文化旅游产品，以“风情为魂”，风为民风，风俗，不可复制之风，情为情境，场景，体验之情。将文化融入到旅游产品的创作中，将文化讲成故事，将故事汇成情怀，让情怀感动游客。真正将旅游作为文化的载体，提升泾源民俗文化的附加值。</w:t>
      </w:r>
    </w:p>
    <w:p>
      <w:pPr>
        <w:pStyle w:val="6"/>
        <w:ind w:firstLine="602"/>
      </w:pPr>
      <w:bookmarkStart w:id="137" w:name="_Toc304"/>
      <w:r>
        <w:t>（五）红色旅游产品打造</w:t>
      </w:r>
      <w:bookmarkEnd w:id="137"/>
      <w:r>
        <w:t xml:space="preserve"> </w:t>
      </w:r>
    </w:p>
    <w:p>
      <w:pPr>
        <w:ind w:firstLine="560"/>
      </w:pPr>
      <w:r>
        <w:rPr>
          <w:rFonts w:hint="eastAsia"/>
        </w:rPr>
        <w:t xml:space="preserve">充分利用红色旅游资源，加强完善县内红色旅游景区，增强旅游者的体验感和参与感。扩大红色文化的影响。以创建具有国内影响力的红色旅游目的地为发展目标，大力加强红色旅游相关基础设施建设，创新红色旅游展示与体验手段，依托泾源红色旅游资源，打造独具泾源特色的“长征胜利曙光”红色旅游产品。紧跟市场需求，依托红军长征胜利会师代表地和“走好新的长征路”，整合县内红色旅游资源和民俗文化资源，凸显革命传统教育与文化感悟的红色旅游特质，打造胜利曙光与新长征的泾源旅游品牌。提升现有优质长征文化景观，新建重大历史纪念地，构成核心展示园，依托六盘山红军长征景区等，以核心展示园为基点，以长征路线、旅游绿道串联，构成中央红军、红25 军长征路线集中展示带，沿途建设保护、研学教育、公共服务、科学研究、旅游观光、休闲娱乐设施。对分布在长征线路沿线距离较远、布局分散，但具有特殊文化意义的体验价值的红军长征遗存和党史军史相关资源，建设可以满足个性化、定制化参观游览体验的特色展示点，拓展旅游二次消费空间。 </w:t>
      </w:r>
    </w:p>
    <w:p>
      <w:pPr>
        <w:pStyle w:val="6"/>
        <w:ind w:firstLine="602"/>
      </w:pPr>
      <w:bookmarkStart w:id="138" w:name="_Toc4485"/>
      <w:r>
        <w:rPr>
          <w:rFonts w:hint="eastAsia"/>
        </w:rPr>
        <w:t>（六）康养旅游产品打造</w:t>
      </w:r>
      <w:bookmarkEnd w:id="138"/>
      <w:r>
        <w:rPr>
          <w:rFonts w:hint="eastAsia"/>
        </w:rPr>
        <w:t xml:space="preserve"> </w:t>
      </w:r>
    </w:p>
    <w:p>
      <w:pPr>
        <w:ind w:firstLine="560"/>
      </w:pPr>
      <w:r>
        <w:rPr>
          <w:rFonts w:hint="eastAsia"/>
        </w:rPr>
        <w:t>以绿色康养旅游产品的开发为重点，打造中国的“康养</w:t>
      </w:r>
      <w:r>
        <w:rPr>
          <w:rFonts w:hint="eastAsia"/>
          <w:lang w:val="en-US" w:eastAsia="zh-CN"/>
        </w:rPr>
        <w:t>福</w:t>
      </w:r>
      <w:r>
        <w:rPr>
          <w:rFonts w:hint="eastAsia"/>
        </w:rPr>
        <w:t>地”、“避暑</w:t>
      </w:r>
      <w:r>
        <w:rPr>
          <w:rFonts w:hint="eastAsia"/>
          <w:lang w:val="en-US" w:eastAsia="zh-CN"/>
        </w:rPr>
        <w:t>胜地</w:t>
      </w:r>
      <w:r>
        <w:rPr>
          <w:rFonts w:hint="eastAsia"/>
        </w:rPr>
        <w:t>”。依托泾河、老龙潭、美丽乡村等优质资源，以老龙潭为核心，整合镇域旅游景观带建设及美丽乡村建设，以清凉避暑、养生度假和休闲娱乐等为主体，以旅游项目建设为抓手，完善避暑、养生、度假、餐饮、住宿、购物等旅游配套服务，丰富休闲康养娱乐等旅游活动，打造集城镇休闲、清凉避暑、生态度假、康体养生、购物娱乐等多功能于一体的生态大景区、国家 5A 级旅游景区和国内一流的生态乡村休闲旅游胜地。大力发展以提高抵抗能力和免疫力为目标的健康养生产，发展健康与旅游融合发展的新产业、新业态、新模式，打造泾源“文旅+康养”品牌。加强健康旅游示范基地建设，推进泾源健康旅游示范区（基地）建设，开发和推介一批体验性强、参与度广的中医药、康复疗养、休闲养生等健康旅游路线和产品。深入推动体医融合，建立、完善和应用运动处方库，围绕慢性病预防、运动康复、健康促进等目标，推广体医结合服务。推广</w:t>
      </w:r>
      <w:r>
        <w:rPr>
          <w:rFonts w:hint="eastAsia"/>
          <w:lang w:val="en-US" w:eastAsia="zh-CN"/>
        </w:rPr>
        <w:t>踏脚舞</w:t>
      </w:r>
      <w:r>
        <w:rPr>
          <w:rFonts w:hint="eastAsia"/>
        </w:rPr>
        <w:t>、</w:t>
      </w:r>
      <w:r>
        <w:rPr>
          <w:rFonts w:hint="eastAsia"/>
          <w:lang w:val="en-US" w:eastAsia="zh-CN"/>
        </w:rPr>
        <w:t>打鞄牛、赶牛</w:t>
      </w:r>
      <w:r>
        <w:rPr>
          <w:rFonts w:hint="eastAsia"/>
        </w:rPr>
        <w:t xml:space="preserve">等传统运动，丰富和发展中医体医结合服务。进一步鼓励和引导社会力量参与健身休闲产业发展。重点关注区域的生态环境治理，以“绿水青山就是金山银山”为导向，协调与绿色康养旅游产品的开发之间的矛盾，做到人与自然的和谐相处。依托泾源本地独特康养文化、差异化康养资源形成一系列可持续运营的康养内容，提升现有的“康养圣地”旅游品牌的宣传营销水平，以点带面，以旅游者个体推动旅游者家庭出游，让更多的人接触这一避暑与康养圣地。 </w:t>
      </w:r>
    </w:p>
    <w:p>
      <w:pPr>
        <w:pStyle w:val="6"/>
        <w:ind w:firstLine="602"/>
      </w:pPr>
      <w:bookmarkStart w:id="139" w:name="_Toc14102"/>
      <w:r>
        <w:t>（七）节庆旅游产品打造</w:t>
      </w:r>
      <w:bookmarkEnd w:id="139"/>
      <w:r>
        <w:t xml:space="preserve"> </w:t>
      </w:r>
    </w:p>
    <w:p>
      <w:pPr>
        <w:ind w:firstLine="560"/>
      </w:pPr>
      <w:r>
        <w:rPr>
          <w:rFonts w:hint="eastAsia"/>
        </w:rPr>
        <w:t>推动节庆活动旅游发展，提升节庆旅游产品质量、拓展数量，健全服务机构，提高服务水平，积极策划新的节庆旅游项目，乡村旅游为基底，围绕节庆旅游拓展餐饮、住宿、展会、娱乐等子产业发展。突出泾源节庆旅游中的文化属性、文化延伸和心灵归宿。留存本区域古村风貌，重视风土人情，体现历史文化，将本土文化融入食宿游。加大对现有节庆旅游产品的支持力度，结合“美丽乡村”建设，重点推进区域节庆活动的升级，进一步扩大其影响力与知名度，大力支持旅游企业推出具有持续性和影响力的节庆旅游产品，以传统文化及地方文化作为内核，通过对文化内容底蕴的挖掘，策划组织节庆“大事件”，</w:t>
      </w:r>
      <w:r>
        <w:rPr>
          <w:rFonts w:hint="eastAsia"/>
          <w:lang w:val="en-US" w:eastAsia="zh-CN"/>
        </w:rPr>
        <w:t>持续办好</w:t>
      </w:r>
      <w:r>
        <w:rPr>
          <w:rFonts w:hint="eastAsia"/>
        </w:rPr>
        <w:t>六盘山山花节、乡村文化旅游节、冰雪文化旅游体育节、“泾源乡味”特色美食大赛“三节一赛”活动</w:t>
      </w:r>
      <w:r>
        <w:rPr>
          <w:rFonts w:hint="eastAsia"/>
          <w:lang w:eastAsia="zh-CN"/>
        </w:rPr>
        <w:t>，</w:t>
      </w:r>
      <w:r>
        <w:rPr>
          <w:rFonts w:hint="eastAsia"/>
        </w:rPr>
        <w:t xml:space="preserve">打造具有影响力的文旅节庆品牌，从而形成以节庆旅游品牌为引擎的泾源文化旅游经济产业链。线上线下互动，塑造品牌形象。开展节庆旅游除了做足线下市场宣传外，充分利用微信、微博、短视频、直播软件等平台，在线 上营销中形成市场引爆点。同时，全过程实施标准化服务，全面提升景区的核心竞争力。 </w:t>
      </w:r>
    </w:p>
    <w:p>
      <w:pPr>
        <w:pStyle w:val="6"/>
        <w:ind w:firstLine="602"/>
      </w:pPr>
      <w:bookmarkStart w:id="140" w:name="_Toc32102"/>
      <w:r>
        <w:t>（八）开发特色鲜明的四季旅游产品</w:t>
      </w:r>
      <w:bookmarkEnd w:id="140"/>
      <w:r>
        <w:t xml:space="preserve"> </w:t>
      </w:r>
    </w:p>
    <w:p>
      <w:pPr>
        <w:ind w:firstLine="560"/>
      </w:pPr>
      <w:r>
        <w:rPr>
          <w:rFonts w:hint="eastAsia"/>
        </w:rPr>
        <w:t xml:space="preserve">立足旅游资源特色，按照四季分明、全年皆宜、全时覆盖的要求，推出四季游、全天候旅游产品，进一步做大做强高质量二次消费旅游产品的内涵和内容。以“天高云淡六盘山”生态景观和气候资源为绿色吸引，促进生态优势向产品优势转化。发展“春赏山花烂漫、夏享避暑休闲、秋观层林尽染、冬游冰雪狂欢”四季旅游业态，做足生态清凉文章，做精避暑休闲游、民宿度假游，做大冰雪旅游、丰富白色旅游；实施景区品质提升工程，对六盘山森林公园、老龙潭、胭脂峡、野荷谷等景区景点进行改造升级，加快形成以六盘山为地域特色的生态旅游产品体系，打造具有竞争力的精品和旗舰产品。 </w:t>
      </w:r>
    </w:p>
    <w:p>
      <w:pPr>
        <w:pStyle w:val="5"/>
        <w:numPr>
          <w:ilvl w:val="0"/>
          <w:numId w:val="0"/>
        </w:numPr>
        <w:spacing w:before="381"/>
        <w:ind w:firstLine="642" w:firstLineChars="200"/>
      </w:pPr>
      <w:bookmarkStart w:id="141" w:name="_Toc5468"/>
      <w:r>
        <w:rPr>
          <w:rFonts w:hint="eastAsia"/>
          <w:lang w:val="en-US" w:eastAsia="zh-CN"/>
        </w:rPr>
        <w:t>三、</w:t>
      </w:r>
      <w:r>
        <w:rPr>
          <w:rFonts w:hint="eastAsia"/>
        </w:rPr>
        <w:t>旅游路线</w:t>
      </w:r>
      <w:bookmarkEnd w:id="141"/>
    </w:p>
    <w:p>
      <w:pPr>
        <w:pStyle w:val="6"/>
        <w:ind w:firstLine="602"/>
      </w:pPr>
      <w:bookmarkStart w:id="142" w:name="_Toc7415"/>
      <w:r>
        <w:t>（</w:t>
      </w:r>
      <w:r>
        <w:rPr>
          <w:rFonts w:hint="eastAsia"/>
        </w:rPr>
        <w:t>一</w:t>
      </w:r>
      <w:r>
        <w:t>）</w:t>
      </w:r>
      <w:r>
        <w:rPr>
          <w:rFonts w:hint="eastAsia"/>
        </w:rPr>
        <w:t>旅游主题线路</w:t>
      </w:r>
      <w:bookmarkEnd w:id="142"/>
    </w:p>
    <w:p>
      <w:pPr>
        <w:ind w:firstLine="560"/>
      </w:pPr>
      <w:r>
        <w:rPr>
          <w:rFonts w:hint="eastAsia"/>
        </w:rPr>
        <w:t>按照全景参与、全域联动、文旅融合的要求，将六盘山区作为一个大景区来打造，推出大六盘精品主题旅游线路。以现有的旅游线路为基础，结合旅游需求变化和交通条件的改善，以县城为旅游集散地，辐射周边区域，打造</w:t>
      </w:r>
      <w:r>
        <w:rPr>
          <w:rFonts w:hint="eastAsia"/>
          <w:lang w:val="en-US" w:eastAsia="zh-CN"/>
        </w:rPr>
        <w:t>集</w:t>
      </w:r>
      <w:r>
        <w:rPr>
          <w:rFonts w:hint="eastAsia"/>
        </w:rPr>
        <w:t>“</w:t>
      </w:r>
      <w:r>
        <w:rPr>
          <w:rFonts w:hint="eastAsia"/>
          <w:lang w:val="en-US" w:eastAsia="zh-CN"/>
        </w:rPr>
        <w:t>红色文化</w:t>
      </w:r>
      <w:r>
        <w:rPr>
          <w:rFonts w:hint="eastAsia"/>
        </w:rPr>
        <w:t>”、“</w:t>
      </w:r>
      <w:r>
        <w:rPr>
          <w:rFonts w:hint="eastAsia"/>
          <w:lang w:val="en-US" w:eastAsia="zh-CN"/>
        </w:rPr>
        <w:t>历史文化</w:t>
      </w:r>
      <w:r>
        <w:rPr>
          <w:rFonts w:hint="eastAsia"/>
        </w:rPr>
        <w:t>”、“</w:t>
      </w:r>
      <w:r>
        <w:rPr>
          <w:rFonts w:hint="eastAsia"/>
          <w:lang w:val="en-US" w:eastAsia="zh-CN"/>
        </w:rPr>
        <w:t>生态观光</w:t>
      </w:r>
      <w:r>
        <w:rPr>
          <w:rFonts w:hint="eastAsia"/>
        </w:rPr>
        <w:t>”</w:t>
      </w:r>
      <w:r>
        <w:rPr>
          <w:rFonts w:hint="eastAsia"/>
          <w:lang w:eastAsia="zh-CN"/>
        </w:rPr>
        <w:t>、</w:t>
      </w:r>
      <w:r>
        <w:rPr>
          <w:rFonts w:hint="eastAsia"/>
        </w:rPr>
        <w:t>“</w:t>
      </w:r>
      <w:r>
        <w:rPr>
          <w:rFonts w:hint="eastAsia"/>
          <w:lang w:val="en-US" w:eastAsia="zh-CN"/>
        </w:rPr>
        <w:t>康养度假</w:t>
      </w:r>
      <w:r>
        <w:rPr>
          <w:rFonts w:hint="eastAsia"/>
        </w:rPr>
        <w:t>”为</w:t>
      </w:r>
      <w:r>
        <w:rPr>
          <w:rFonts w:hint="eastAsia"/>
          <w:lang w:val="en-US" w:eastAsia="zh-CN"/>
        </w:rPr>
        <w:t>主题</w:t>
      </w:r>
      <w:r>
        <w:rPr>
          <w:rFonts w:hint="eastAsia"/>
        </w:rPr>
        <w:t>的精品旅游线路</w:t>
      </w:r>
      <w:r>
        <w:rPr>
          <w:rFonts w:hint="eastAsia"/>
          <w:lang w:val="en-US" w:eastAsia="zh-CN"/>
        </w:rPr>
        <w:t>和“”</w:t>
      </w:r>
      <w:r>
        <w:rPr>
          <w:rFonts w:hint="eastAsia"/>
        </w:rPr>
        <w:t>吃、住、行、游、购、娱</w:t>
      </w:r>
      <w:r>
        <w:rPr>
          <w:rFonts w:hint="eastAsia"/>
          <w:lang w:eastAsia="zh-CN"/>
        </w:rPr>
        <w:t>”</w:t>
      </w:r>
      <w:r>
        <w:rPr>
          <w:rFonts w:hint="eastAsia"/>
        </w:rPr>
        <w:t>一体化</w:t>
      </w:r>
      <w:r>
        <w:rPr>
          <w:rFonts w:hint="eastAsia"/>
          <w:lang w:val="en-US" w:eastAsia="zh-CN"/>
        </w:rPr>
        <w:t>的</w:t>
      </w:r>
      <w:r>
        <w:rPr>
          <w:rFonts w:hint="eastAsia"/>
        </w:rPr>
        <w:t>旅游服务</w:t>
      </w:r>
      <w:r>
        <w:rPr>
          <w:rFonts w:hint="eastAsia"/>
          <w:lang w:val="en-US" w:eastAsia="zh-CN"/>
        </w:rPr>
        <w:t>体系</w:t>
      </w:r>
      <w:r>
        <w:rPr>
          <w:rFonts w:hint="eastAsia"/>
        </w:rPr>
        <w:t>。依托泾华高速、G344 国道、S202 省道，连结六盘山、老龙潭、胭脂峡等旅游资源富集地，积极打造六盘山滑雪基地、娅豪国家滑雪场及大雪山户外体育基地和健康休闲旅游示范基地，开发绿色旅游项目，丰富白色旅游系列产品。</w:t>
      </w:r>
    </w:p>
    <w:p>
      <w:pPr>
        <w:pStyle w:val="6"/>
        <w:ind w:firstLine="602"/>
      </w:pPr>
      <w:bookmarkStart w:id="143" w:name="_Toc10016"/>
      <w:r>
        <w:t>（二）县内小环线</w:t>
      </w:r>
      <w:bookmarkEnd w:id="143"/>
    </w:p>
    <w:p>
      <w:pPr>
        <w:ind w:firstLine="560"/>
      </w:pPr>
      <w:r>
        <w:rPr>
          <w:rFonts w:hint="eastAsia"/>
        </w:rPr>
        <w:t>“两带”：杨岭-六盘山镇-县城-</w:t>
      </w:r>
      <w:r>
        <w:rPr>
          <w:rFonts w:hint="eastAsia"/>
          <w:lang w:val="en-US" w:eastAsia="zh-CN"/>
        </w:rPr>
        <w:t>泾河源镇</w:t>
      </w:r>
      <w:r>
        <w:rPr>
          <w:rFonts w:hint="eastAsia"/>
        </w:rPr>
        <w:t>-新民乡-大雪山百公里的南北旅游通道；荷花苑-胭脂峡-龙房沟-秋千架-崆峒山东西旅游通道。</w:t>
      </w:r>
    </w:p>
    <w:p>
      <w:pPr>
        <w:ind w:firstLine="560"/>
      </w:pPr>
      <w:r>
        <w:rPr>
          <w:rFonts w:hint="eastAsia"/>
        </w:rPr>
        <w:t>串联县内休闲康养资源，打造以泾源为核心的小环线：六盘山森林公园→泾河源旅游小镇→冶家村→野荷谷→八方隆美食街区</w:t>
      </w:r>
      <w:r>
        <w:rPr>
          <w:rFonts w:hint="eastAsia"/>
          <w:lang w:eastAsia="zh-CN"/>
        </w:rPr>
        <w:t>；</w:t>
      </w:r>
      <w:r>
        <w:rPr>
          <w:rFonts w:hint="eastAsia"/>
        </w:rPr>
        <w:t>20 公里旅游服务带→花田花海→香水</w:t>
      </w:r>
      <w:r>
        <w:rPr>
          <w:rFonts w:hint="eastAsia"/>
          <w:lang w:val="en-US" w:eastAsia="zh-CN"/>
        </w:rPr>
        <w:t>新村</w:t>
      </w:r>
      <w:r>
        <w:rPr>
          <w:rFonts w:hint="eastAsia"/>
        </w:rPr>
        <w:t>精品民宿→王洛宾文化园→杨岭</w:t>
      </w:r>
      <w:r>
        <w:rPr>
          <w:rFonts w:hint="eastAsia"/>
          <w:lang w:val="en-US" w:eastAsia="zh-CN"/>
        </w:rPr>
        <w:t>特色示范</w:t>
      </w:r>
      <w:r>
        <w:rPr>
          <w:rFonts w:hint="eastAsia"/>
        </w:rPr>
        <w:t>村 。</w:t>
      </w:r>
    </w:p>
    <w:p>
      <w:pPr>
        <w:ind w:firstLine="560"/>
      </w:pPr>
      <w:r>
        <w:rPr>
          <w:rFonts w:hint="eastAsia"/>
        </w:rPr>
        <w:t>“三轴”：全力打造兴盛冰雪运动轴线、黄花温泉度假轴线和泾河源生态观光轴线；</w:t>
      </w:r>
    </w:p>
    <w:p>
      <w:pPr>
        <w:ind w:firstLine="560"/>
        <w:rPr>
          <w:rFonts w:hint="eastAsia"/>
        </w:rPr>
      </w:pPr>
      <w:r>
        <w:rPr>
          <w:rFonts w:hint="eastAsia"/>
        </w:rPr>
        <w:t>“四区”：全力打造县城北部以六盘山、萧关古城为主的红色和边塞文化体验区旅游线路；中部以县城为中心的全域旅游综合服务区旅游线路；中南部以泾河源特色小镇、新旗冰雪小镇、胭脂峡山水</w:t>
      </w:r>
      <w:r>
        <w:rPr>
          <w:rFonts w:hint="eastAsia"/>
          <w:lang w:eastAsia="zh-CN"/>
        </w:rPr>
        <w:t>、</w:t>
      </w:r>
      <w:r>
        <w:rPr>
          <w:rFonts w:hint="eastAsia"/>
          <w:lang w:val="en-US" w:eastAsia="zh-CN"/>
        </w:rPr>
        <w:t>龙房宫温泉</w:t>
      </w:r>
      <w:r>
        <w:rPr>
          <w:rFonts w:hint="eastAsia"/>
        </w:rPr>
        <w:t>为主的生态旅游度假区旅游线路；南部以大雪山、燕家山、延龄寺为主的大地景观区旅游线路。</w:t>
      </w:r>
    </w:p>
    <w:p>
      <w:pPr>
        <w:pStyle w:val="6"/>
        <w:numPr>
          <w:ilvl w:val="0"/>
          <w:numId w:val="0"/>
        </w:numPr>
        <w:ind w:leftChars="200"/>
        <w:rPr>
          <w:rFonts w:hint="eastAsia"/>
          <w:lang w:eastAsia="zh-CN"/>
        </w:rPr>
      </w:pPr>
      <w:bookmarkStart w:id="144" w:name="_Toc14188"/>
      <w:r>
        <w:t>（</w:t>
      </w:r>
      <w:r>
        <w:rPr>
          <w:rFonts w:hint="eastAsia"/>
          <w:lang w:eastAsia="zh-CN"/>
        </w:rPr>
        <w:t>三</w:t>
      </w:r>
      <w:r>
        <w:t>）</w:t>
      </w:r>
      <w:r>
        <w:rPr>
          <w:rFonts w:hint="eastAsia"/>
          <w:lang w:eastAsia="zh-CN"/>
        </w:rPr>
        <w:t>泾源县生态休闲避暑游</w:t>
      </w:r>
      <w:bookmarkEnd w:id="144"/>
    </w:p>
    <w:p>
      <w:pPr>
        <w:ind w:firstLine="560"/>
        <w:rPr>
          <w:rFonts w:hint="eastAsia"/>
          <w:lang w:eastAsia="zh-CN"/>
        </w:rPr>
      </w:pPr>
      <w:r>
        <w:rPr>
          <w:rFonts w:hint="eastAsia"/>
          <w:lang w:eastAsia="zh-CN"/>
        </w:rPr>
        <w:t>近日，文化和旅游部联合国家发展改革委推出“体验脱贫成就</w:t>
      </w:r>
      <w:r>
        <w:rPr>
          <w:rFonts w:hint="eastAsia"/>
          <w:lang w:val="en-US" w:eastAsia="zh-CN"/>
        </w:rPr>
        <w:t>·助力乡村振兴</w:t>
      </w:r>
      <w:r>
        <w:rPr>
          <w:rFonts w:hint="eastAsia"/>
          <w:lang w:eastAsia="zh-CN"/>
        </w:rPr>
        <w:t>”乡村旅游学习体验线路。其中泾源县生态休闲避暑游榜上有名，让游客在体验脱贫成就的同时，助力乡村振兴。</w:t>
      </w:r>
    </w:p>
    <w:p>
      <w:pPr>
        <w:pStyle w:val="2"/>
        <w:rPr>
          <w:rFonts w:hint="eastAsia"/>
          <w:lang w:eastAsia="zh-CN"/>
        </w:rPr>
      </w:pPr>
    </w:p>
    <w:p>
      <w:pPr>
        <w:rPr>
          <w:rFonts w:hint="eastAsia"/>
          <w:lang w:eastAsia="zh-CN"/>
        </w:rPr>
      </w:pPr>
    </w:p>
    <w:p>
      <w:pPr>
        <w:pStyle w:val="2"/>
        <w:rPr>
          <w:rFonts w:hint="eastAsia"/>
          <w:lang w:eastAsia="zh-CN"/>
        </w:rPr>
      </w:pPr>
    </w:p>
    <w:p>
      <w:pPr>
        <w:rPr>
          <w:rFonts w:hint="eastAsia"/>
          <w:lang w:eastAsia="zh-CN"/>
        </w:rPr>
      </w:pPr>
    </w:p>
    <w:p>
      <w:pPr>
        <w:pStyle w:val="2"/>
        <w:rPr>
          <w:rFonts w:hint="eastAsia"/>
          <w:lang w:eastAsia="zh-CN"/>
        </w:rPr>
      </w:pPr>
    </w:p>
    <w:p>
      <w:pPr>
        <w:rPr>
          <w:rFonts w:hint="eastAsia"/>
          <w:lang w:eastAsia="zh-CN"/>
        </w:rPr>
      </w:pPr>
      <w:r>
        <w:drawing>
          <wp:inline distT="0" distB="0" distL="114300" distR="114300">
            <wp:extent cx="4781550" cy="6591300"/>
            <wp:effectExtent l="0" t="0" r="0" b="0"/>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27"/>
                    <a:stretch>
                      <a:fillRect/>
                    </a:stretch>
                  </pic:blipFill>
                  <pic:spPr>
                    <a:xfrm>
                      <a:off x="0" y="0"/>
                      <a:ext cx="4781550" cy="6591300"/>
                    </a:xfrm>
                    <a:prstGeom prst="rect">
                      <a:avLst/>
                    </a:prstGeom>
                    <a:noFill/>
                    <a:ln>
                      <a:noFill/>
                    </a:ln>
                  </pic:spPr>
                </pic:pic>
              </a:graphicData>
            </a:graphic>
          </wp:inline>
        </w:drawing>
      </w:r>
    </w:p>
    <w:p>
      <w:pPr>
        <w:ind w:firstLine="560"/>
        <w:rPr>
          <w:rFonts w:hint="eastAsia"/>
          <w:lang w:val="en-US" w:eastAsia="zh-CN"/>
        </w:rPr>
      </w:pPr>
      <w:r>
        <w:rPr>
          <w:rFonts w:hint="eastAsia"/>
          <w:lang w:val="en-US" w:eastAsia="zh-CN"/>
        </w:rPr>
        <w:t>六盘山森林公园→泾河源旅游小镇→冶家村→龙园生态园→野荷谷→八方隆旅游特色街区→20公里旅游服务带→花田花海→香水堡精品民宿→杨岭特色产业示范村。</w:t>
      </w:r>
    </w:p>
    <w:p>
      <w:pPr>
        <w:numPr>
          <w:ilvl w:val="0"/>
          <w:numId w:val="0"/>
        </w:numPr>
        <w:ind w:leftChars="200"/>
        <w:rPr>
          <w:rFonts w:hint="eastAsia"/>
          <w:lang w:eastAsia="zh-CN"/>
        </w:rPr>
      </w:pPr>
    </w:p>
    <w:p>
      <w:pPr>
        <w:ind w:firstLine="560"/>
      </w:pPr>
    </w:p>
    <w:p>
      <w:pPr>
        <w:pStyle w:val="2"/>
        <w:ind w:left="0" w:leftChars="0" w:firstLine="0" w:firstLineChars="0"/>
        <w:jc w:val="both"/>
        <w:rPr>
          <w:rFonts w:hint="eastAsia"/>
          <w:sz w:val="28"/>
          <w:szCs w:val="28"/>
        </w:rPr>
      </w:pPr>
    </w:p>
    <w:p>
      <w:pPr>
        <w:pStyle w:val="2"/>
        <w:ind w:left="0" w:leftChars="0" w:firstLine="0" w:firstLineChars="0"/>
        <w:jc w:val="center"/>
      </w:pPr>
      <w:r>
        <w:rPr>
          <w:rFonts w:hint="eastAsia"/>
          <w:sz w:val="28"/>
          <w:szCs w:val="28"/>
        </w:rPr>
        <w:t>泾源县</w:t>
      </w:r>
      <w:r>
        <w:rPr>
          <w:rFonts w:hint="eastAsia"/>
          <w:sz w:val="28"/>
          <w:szCs w:val="28"/>
          <w:lang w:eastAsia="zh-CN"/>
        </w:rPr>
        <w:t>旅游资源分布图及</w:t>
      </w:r>
      <w:r>
        <w:rPr>
          <w:rFonts w:hint="eastAsia"/>
          <w:sz w:val="28"/>
          <w:szCs w:val="28"/>
        </w:rPr>
        <w:t>旅游交通图：</w:t>
      </w:r>
    </w:p>
    <w:p>
      <w:pPr>
        <w:widowControl/>
        <w:ind w:firstLine="0" w:firstLineChars="0"/>
        <w:jc w:val="left"/>
      </w:pPr>
      <w:r>
        <w:rPr>
          <w:rFonts w:hint="eastAsia"/>
        </w:rPr>
        <w:drawing>
          <wp:inline distT="0" distB="0" distL="114300" distR="114300">
            <wp:extent cx="5729605" cy="8216265"/>
            <wp:effectExtent l="0" t="0" r="4445" b="13335"/>
            <wp:docPr id="4" name="图片 4" descr="db35d768b522d7bcc07f40ecd5a2f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db35d768b522d7bcc07f40ecd5a2f01"/>
                    <pic:cNvPicPr>
                      <a:picLocks noChangeAspect="1"/>
                    </pic:cNvPicPr>
                  </pic:nvPicPr>
                  <pic:blipFill>
                    <a:blip r:embed="rId28"/>
                    <a:srcRect l="5782" t="7744" r="4242" b="3168"/>
                    <a:stretch>
                      <a:fillRect/>
                    </a:stretch>
                  </pic:blipFill>
                  <pic:spPr>
                    <a:xfrm>
                      <a:off x="0" y="0"/>
                      <a:ext cx="5729605" cy="8216265"/>
                    </a:xfrm>
                    <a:prstGeom prst="rect">
                      <a:avLst/>
                    </a:prstGeom>
                  </pic:spPr>
                </pic:pic>
              </a:graphicData>
            </a:graphic>
          </wp:inline>
        </w:drawing>
      </w:r>
    </w:p>
    <w:p>
      <w:pPr>
        <w:pStyle w:val="4"/>
        <w:spacing w:before="381" w:after="381" w:line="360" w:lineRule="auto"/>
        <w:jc w:val="both"/>
        <w:rPr>
          <w:rFonts w:hAnsi="宋体" w:eastAsia="宋体" w:cs="宋体"/>
          <w:sz w:val="28"/>
          <w:szCs w:val="28"/>
        </w:rPr>
        <w:sectPr>
          <w:footerReference r:id="rId12" w:type="default"/>
          <w:pgSz w:w="11906" w:h="16838"/>
          <w:pgMar w:top="1440" w:right="1800" w:bottom="1440" w:left="1800" w:header="794" w:footer="992" w:gutter="0"/>
          <w:pgNumType w:fmt="decimal" w:start="1"/>
          <w:cols w:space="0" w:num="1"/>
          <w:docGrid w:type="lines" w:linePitch="381" w:charSpace="0"/>
        </w:sectPr>
      </w:pPr>
    </w:p>
    <w:p>
      <w:pPr>
        <w:pStyle w:val="4"/>
        <w:spacing w:before="240" w:after="240"/>
        <w:rPr>
          <w:rFonts w:hAnsi="宋体" w:eastAsia="宋体" w:cs="宋体"/>
          <w:sz w:val="28"/>
          <w:szCs w:val="28"/>
        </w:rPr>
      </w:pPr>
      <w:bookmarkStart w:id="145" w:name="_Toc17367"/>
      <w:bookmarkStart w:id="146" w:name="_Toc20004"/>
      <w:bookmarkStart w:id="147" w:name="_Toc1317"/>
      <w:r>
        <w:rPr>
          <w:rFonts w:hint="eastAsia"/>
        </w:rPr>
        <w:t>第七章 文旅</w:t>
      </w:r>
      <w:bookmarkEnd w:id="145"/>
      <w:bookmarkEnd w:id="146"/>
      <w:r>
        <w:rPr>
          <w:rFonts w:hint="eastAsia"/>
        </w:rPr>
        <w:t>产业融合规划及重点项目</w:t>
      </w:r>
      <w:bookmarkEnd w:id="147"/>
    </w:p>
    <w:p>
      <w:pPr>
        <w:pStyle w:val="5"/>
        <w:spacing w:before="240"/>
        <w:ind w:firstLine="642" w:firstLineChars="200"/>
      </w:pPr>
      <w:bookmarkStart w:id="148" w:name="_Toc32132"/>
      <w:bookmarkStart w:id="149" w:name="_Toc16206"/>
      <w:r>
        <w:rPr>
          <w:rFonts w:hint="eastAsia"/>
        </w:rPr>
        <w:t>一、</w:t>
      </w:r>
      <w:bookmarkEnd w:id="148"/>
      <w:r>
        <w:rPr>
          <w:rFonts w:hint="eastAsia"/>
        </w:rPr>
        <w:t>文旅产业融合策略</w:t>
      </w:r>
      <w:bookmarkEnd w:id="149"/>
    </w:p>
    <w:p>
      <w:pPr>
        <w:pStyle w:val="6"/>
        <w:ind w:firstLine="602"/>
      </w:pPr>
      <w:bookmarkStart w:id="150" w:name="bookmark332"/>
      <w:bookmarkStart w:id="151" w:name="bookmark330"/>
      <w:bookmarkStart w:id="152" w:name="bookmark333"/>
      <w:bookmarkStart w:id="153" w:name="_Toc2371"/>
      <w:bookmarkStart w:id="154" w:name="bookmark331"/>
      <w:bookmarkStart w:id="155" w:name="_Toc12496"/>
      <w:r>
        <w:t>（</w:t>
      </w:r>
      <w:bookmarkEnd w:id="150"/>
      <w:r>
        <w:t>一）文旅融合政策引导策略</w:t>
      </w:r>
      <w:bookmarkEnd w:id="151"/>
      <w:bookmarkEnd w:id="152"/>
      <w:bookmarkEnd w:id="153"/>
      <w:bookmarkEnd w:id="154"/>
    </w:p>
    <w:p>
      <w:pPr>
        <w:ind w:firstLine="560"/>
      </w:pPr>
      <w:r>
        <w:t xml:space="preserve">该策略基于《文化部、国家旅游局关于促进文化与旅游结合发展的指导意见》 </w:t>
      </w:r>
      <w:r>
        <w:rPr>
          <w:rFonts w:hint="eastAsia"/>
        </w:rPr>
        <w:t>、</w:t>
      </w:r>
      <w:r>
        <w:t>《国务院关于促进旅游业改革发展的若干意见》</w:t>
      </w:r>
      <w:r>
        <w:rPr>
          <w:rFonts w:hint="eastAsia"/>
        </w:rPr>
        <w:t>、</w:t>
      </w:r>
      <w:r>
        <w:t>《国家旅游局关于进一步加快发展旅游业促进社会主义文化大发展大繁荣的指导意见》</w:t>
      </w:r>
      <w:r>
        <w:rPr>
          <w:rFonts w:hint="eastAsia"/>
        </w:rPr>
        <w:t>、</w:t>
      </w:r>
      <w:r>
        <w:t>《国务院办公厅关于进一步促进旅游投资和消费的若干意见》等文化和旅游融合发展系列政策，捕捉政策热点，紧随时代潮流，通过培育文化旅游消费新热点、提升文化旅游产品品质、建设新型文化旅游功能区、促进红色旅游发展、推动乡村文化旅游发展、设计旅游文创系列产品、推动文化旅游扶贫等手段，实现文旅融合政策引导体系构建。</w:t>
      </w:r>
    </w:p>
    <w:p>
      <w:pPr>
        <w:pStyle w:val="6"/>
        <w:ind w:firstLine="602"/>
      </w:pPr>
      <w:bookmarkStart w:id="156" w:name="bookmark336"/>
      <w:bookmarkStart w:id="157" w:name="bookmark337"/>
      <w:bookmarkStart w:id="158" w:name="bookmark334"/>
      <w:bookmarkStart w:id="159" w:name="bookmark335"/>
      <w:bookmarkStart w:id="160" w:name="_Toc23241"/>
      <w:r>
        <w:t>（</w:t>
      </w:r>
      <w:bookmarkEnd w:id="156"/>
      <w:r>
        <w:t>二）文化强基策略</w:t>
      </w:r>
      <w:bookmarkEnd w:id="157"/>
      <w:bookmarkEnd w:id="158"/>
      <w:bookmarkEnd w:id="159"/>
      <w:bookmarkEnd w:id="160"/>
    </w:p>
    <w:p>
      <w:pPr>
        <w:bidi w:val="0"/>
      </w:pPr>
      <w:r>
        <w:t>通过文化和旅游的融合发展，以文促旅，以旅彰文，在游客和居民两个层面现文化强基策略。在游客方面，通过文化创意和旅游体验的结合，让游客在轻松的旅游体验中触碰、内省、发扬优秀文化，使文化的生命和精神得以传承，实现</w:t>
      </w:r>
      <w:r>
        <w:rPr>
          <w:rFonts w:hint="eastAsia"/>
        </w:rPr>
        <w:t>民俗</w:t>
      </w:r>
      <w:r>
        <w:t>文化的有机活化和趣味传承。在居民方面，通过旅游的媒介机会，发掘</w:t>
      </w:r>
      <w:r>
        <w:rPr>
          <w:rFonts w:hint="eastAsia"/>
        </w:rPr>
        <w:t>民俗</w:t>
      </w:r>
      <w:r>
        <w:t>文化价值，让居民对外界宣传家乡，展示家乡，提升地方文化觉醒和自信，从而夯实文化根基，让更多人自觉保护、宣传、参与、发扬地方文化。使居民提升文化自觉、增强文化自信、实现文化自强。</w:t>
      </w:r>
    </w:p>
    <w:p>
      <w:pPr>
        <w:pStyle w:val="6"/>
        <w:ind w:firstLine="602"/>
      </w:pPr>
      <w:bookmarkStart w:id="161" w:name="bookmark340"/>
      <w:bookmarkStart w:id="162" w:name="_Toc19959"/>
      <w:bookmarkStart w:id="163" w:name="bookmark338"/>
      <w:bookmarkStart w:id="164" w:name="bookmark341"/>
      <w:bookmarkStart w:id="165" w:name="bookmark339"/>
      <w:r>
        <w:t>（</w:t>
      </w:r>
      <w:bookmarkEnd w:id="161"/>
      <w:r>
        <w:t>三）文旅融合示范带动策略</w:t>
      </w:r>
      <w:bookmarkEnd w:id="162"/>
      <w:bookmarkEnd w:id="163"/>
      <w:bookmarkEnd w:id="164"/>
      <w:bookmarkEnd w:id="165"/>
    </w:p>
    <w:p>
      <w:pPr>
        <w:ind w:firstLine="560"/>
        <w:rPr>
          <w:rFonts w:hAnsi="宋体" w:cs="宋体"/>
          <w:szCs w:val="28"/>
        </w:rPr>
      </w:pPr>
      <w:r>
        <w:t>建立一批国家文化产业和旅游融合发展示范区，提升和拓展文旅融合的深度和广度，在推动文化和旅游融合方面起到示范、支撑、带动作用。建立文旅小镇，用</w:t>
      </w:r>
      <w:r>
        <w:rPr>
          <w:lang w:val="zh-CN"/>
        </w:rPr>
        <w:t>“文</w:t>
      </w:r>
      <w:r>
        <w:t>化旅游</w:t>
      </w:r>
      <w:r>
        <w:rPr>
          <w:lang w:eastAsia="en-US"/>
        </w:rPr>
        <w:t>+"</w:t>
      </w:r>
      <w:r>
        <w:t>带动</w:t>
      </w:r>
      <w:r>
        <w:rPr>
          <w:rFonts w:hint="eastAsia" w:hAnsi="宋体" w:cs="宋体"/>
          <w:szCs w:val="28"/>
        </w:rPr>
        <w:t>新型城镇化；建立文旅产业园区，以创意带动泛文旅产业聚集；建立文旅综合体，打造高品质文化和旅游休闲聚集区；建立文旅景区、度假区，推进文旅资源和配套设施系统化整合；建立精品文化旅游带，促进区域文旅资源串联开发。</w:t>
      </w:r>
    </w:p>
    <w:p>
      <w:pPr>
        <w:pStyle w:val="6"/>
        <w:ind w:firstLine="602"/>
        <w:rPr>
          <w:rFonts w:cs="宋体"/>
          <w:szCs w:val="28"/>
        </w:rPr>
      </w:pPr>
      <w:bookmarkStart w:id="166" w:name="bookmark344"/>
      <w:bookmarkStart w:id="167" w:name="bookmark342"/>
      <w:bookmarkStart w:id="168" w:name="bookmark345"/>
      <w:bookmarkStart w:id="169" w:name="_Toc7000"/>
      <w:bookmarkStart w:id="170" w:name="bookmark343"/>
      <w:r>
        <w:rPr>
          <w:rFonts w:hint="eastAsia" w:cs="宋体"/>
          <w:szCs w:val="28"/>
        </w:rPr>
        <w:t>（</w:t>
      </w:r>
      <w:bookmarkEnd w:id="166"/>
      <w:r>
        <w:rPr>
          <w:rFonts w:hint="eastAsia" w:cs="宋体"/>
          <w:szCs w:val="28"/>
        </w:rPr>
        <w:t>四）文化名人</w:t>
      </w:r>
      <w:r>
        <w:rPr>
          <w:rFonts w:hint="eastAsia" w:cs="宋体"/>
          <w:szCs w:val="28"/>
          <w:lang w:eastAsia="en-US"/>
        </w:rPr>
        <w:t>IP</w:t>
      </w:r>
      <w:r>
        <w:rPr>
          <w:rFonts w:hint="eastAsia" w:cs="宋体"/>
          <w:szCs w:val="28"/>
        </w:rPr>
        <w:t>创建策略</w:t>
      </w:r>
      <w:bookmarkEnd w:id="167"/>
      <w:bookmarkEnd w:id="168"/>
      <w:bookmarkEnd w:id="169"/>
      <w:bookmarkEnd w:id="170"/>
    </w:p>
    <w:p>
      <w:pPr>
        <w:ind w:firstLine="560"/>
        <w:rPr>
          <w:rFonts w:hAnsi="宋体" w:cs="宋体"/>
          <w:szCs w:val="28"/>
        </w:rPr>
      </w:pPr>
      <w:r>
        <w:rPr>
          <w:rFonts w:hint="eastAsia" w:hAnsi="宋体" w:cs="宋体"/>
          <w:szCs w:val="28"/>
        </w:rPr>
        <w:t>深挖的名人文化，通过创建一系列名人</w:t>
      </w:r>
      <w:r>
        <w:rPr>
          <w:rFonts w:hint="eastAsia" w:hAnsi="宋体" w:cs="宋体"/>
          <w:szCs w:val="28"/>
          <w:lang w:eastAsia="en-US"/>
        </w:rPr>
        <w:t>IP,</w:t>
      </w:r>
      <w:r>
        <w:rPr>
          <w:rFonts w:hint="eastAsia" w:hAnsi="宋体" w:cs="宋体"/>
          <w:szCs w:val="28"/>
        </w:rPr>
        <w:t>提升文旅产业的商业价值和社会影响力。第一，要求主题性突出，根据的名人特征及其杰出领域，推出不同主题、各具特色的文化名人</w:t>
      </w:r>
      <w:r>
        <w:rPr>
          <w:rFonts w:hint="eastAsia" w:hAnsi="宋体" w:cs="宋体"/>
          <w:szCs w:val="28"/>
          <w:lang w:eastAsia="en-US"/>
        </w:rPr>
        <w:t>IP</w:t>
      </w:r>
      <w:r>
        <w:rPr>
          <w:rFonts w:hint="eastAsia" w:hAnsi="宋体" w:cs="宋体"/>
          <w:szCs w:val="28"/>
        </w:rPr>
        <w:t>。第二，注重多样化展示，以文化为引导，以创新为驱动，打造多样化的名人</w:t>
      </w:r>
      <w:r>
        <w:rPr>
          <w:rFonts w:hint="eastAsia" w:hAnsi="宋体" w:cs="宋体"/>
          <w:szCs w:val="28"/>
          <w:lang w:eastAsia="en-US"/>
        </w:rPr>
        <w:t>IP</w:t>
      </w:r>
      <w:r>
        <w:rPr>
          <w:rFonts w:hint="eastAsia" w:hAnsi="宋体" w:cs="宋体"/>
          <w:szCs w:val="28"/>
        </w:rPr>
        <w:t>展示形式，推进互动式、沉浸式体验。第三，实现全域化覆盖，深挖各地区的名人文化，对的文化名人</w:t>
      </w:r>
      <w:r>
        <w:rPr>
          <w:rFonts w:hint="eastAsia" w:hAnsi="宋体" w:cs="宋体"/>
          <w:szCs w:val="28"/>
          <w:lang w:eastAsia="en-US"/>
        </w:rPr>
        <w:t>IP</w:t>
      </w:r>
      <w:r>
        <w:rPr>
          <w:rFonts w:hint="eastAsia" w:hAnsi="宋体" w:cs="宋体"/>
          <w:szCs w:val="28"/>
        </w:rPr>
        <w:t>创建实行全域化覆盖。</w:t>
      </w:r>
    </w:p>
    <w:p>
      <w:pPr>
        <w:pStyle w:val="6"/>
        <w:ind w:firstLine="602"/>
      </w:pPr>
      <w:bookmarkStart w:id="171" w:name="bookmark348"/>
      <w:bookmarkStart w:id="172" w:name="_Toc25575"/>
      <w:bookmarkStart w:id="173" w:name="bookmark346"/>
      <w:bookmarkStart w:id="174" w:name="bookmark349"/>
      <w:bookmarkStart w:id="175" w:name="bookmark347"/>
      <w:r>
        <w:rPr>
          <w:rFonts w:hint="eastAsia"/>
        </w:rPr>
        <w:t>（</w:t>
      </w:r>
      <w:bookmarkEnd w:id="171"/>
      <w:r>
        <w:rPr>
          <w:rFonts w:hint="eastAsia"/>
        </w:rPr>
        <w:t>五）物质文化休闲创意化策略</w:t>
      </w:r>
      <w:bookmarkEnd w:id="172"/>
      <w:bookmarkEnd w:id="173"/>
      <w:bookmarkEnd w:id="174"/>
      <w:bookmarkEnd w:id="175"/>
    </w:p>
    <w:p>
      <w:pPr>
        <w:ind w:firstLine="560"/>
        <w:rPr>
          <w:rFonts w:hAnsi="宋体" w:cs="宋体"/>
          <w:szCs w:val="28"/>
        </w:rPr>
      </w:pPr>
      <w:r>
        <w:rPr>
          <w:rFonts w:hint="eastAsia" w:hAnsi="宋体" w:cs="宋体"/>
          <w:szCs w:val="28"/>
        </w:rPr>
        <w:t>对泾源县的历史建筑、历史文化街区、历史文化名镇、名村进行创意化升级和利用，推动建设文旅综合体。第一，开展</w:t>
      </w:r>
      <w:r>
        <w:rPr>
          <w:rFonts w:hint="eastAsia" w:hAnsi="宋体" w:cs="宋体"/>
          <w:szCs w:val="28"/>
          <w:lang w:val="en-US" w:eastAsia="zh-CN"/>
        </w:rPr>
        <w:t>文物保护</w:t>
      </w:r>
      <w:r>
        <w:rPr>
          <w:rFonts w:hint="eastAsia" w:hAnsi="宋体" w:cs="宋体"/>
          <w:szCs w:val="28"/>
        </w:rPr>
        <w:t>计划。在完善历史</w:t>
      </w:r>
      <w:r>
        <w:rPr>
          <w:rFonts w:hint="eastAsia" w:hAnsi="宋体" w:cs="宋体"/>
          <w:szCs w:val="28"/>
          <w:lang w:val="en-US" w:eastAsia="zh-CN"/>
        </w:rPr>
        <w:t>文物、文化保护</w:t>
      </w:r>
      <w:r>
        <w:rPr>
          <w:rFonts w:hint="eastAsia" w:hAnsi="宋体" w:cs="宋体"/>
          <w:szCs w:val="28"/>
        </w:rPr>
        <w:t>的基础上，结合文化特色，积极</w:t>
      </w:r>
      <w:r>
        <w:rPr>
          <w:rFonts w:hint="eastAsia" w:hAnsi="宋体" w:cs="宋体"/>
          <w:szCs w:val="28"/>
          <w:lang w:val="en-US" w:eastAsia="zh-CN"/>
        </w:rPr>
        <w:t>争取项目资金建设具有特异性、</w:t>
      </w:r>
      <w:r>
        <w:rPr>
          <w:rFonts w:hint="eastAsia" w:hAnsi="宋体" w:cs="宋体"/>
          <w:szCs w:val="28"/>
        </w:rPr>
        <w:t>综合性、行业性的博物馆。第二，促进历史建筑、历史文化街区升级。第三，推动历史文化名镇、名村创意化利用。</w:t>
      </w:r>
    </w:p>
    <w:p>
      <w:pPr>
        <w:pStyle w:val="6"/>
        <w:ind w:firstLine="602"/>
      </w:pPr>
      <w:bookmarkStart w:id="176" w:name="bookmark352"/>
      <w:bookmarkStart w:id="177" w:name="_Toc18392"/>
      <w:bookmarkStart w:id="178" w:name="bookmark353"/>
      <w:bookmarkStart w:id="179" w:name="bookmark351"/>
      <w:bookmarkStart w:id="180" w:name="bookmark350"/>
      <w:r>
        <w:rPr>
          <w:rFonts w:hint="eastAsia"/>
        </w:rPr>
        <w:t>（</w:t>
      </w:r>
      <w:bookmarkEnd w:id="176"/>
      <w:r>
        <w:rPr>
          <w:rFonts w:hint="eastAsia"/>
        </w:rPr>
        <w:t>六）非物质文化挖掘和体验创新策略</w:t>
      </w:r>
      <w:bookmarkEnd w:id="177"/>
      <w:bookmarkEnd w:id="178"/>
      <w:bookmarkEnd w:id="179"/>
      <w:bookmarkEnd w:id="180"/>
    </w:p>
    <w:p>
      <w:pPr>
        <w:ind w:firstLine="560"/>
        <w:rPr>
          <w:rFonts w:hAnsi="宋体" w:cs="宋体"/>
          <w:szCs w:val="28"/>
        </w:rPr>
      </w:pPr>
      <w:r>
        <w:rPr>
          <w:rFonts w:hint="eastAsia" w:hAnsi="宋体" w:cs="宋体"/>
          <w:szCs w:val="28"/>
        </w:rPr>
        <w:t>深挖全县非物质文化遗产资源，通过政府指导搭建非遗传承平台、媒体创新非遗文化节目、人才提供智力支持、博物馆设专区固定推广项目等方式体验和传承非物质文化遗产。</w:t>
      </w:r>
    </w:p>
    <w:p>
      <w:pPr>
        <w:pStyle w:val="6"/>
        <w:ind w:firstLine="602"/>
      </w:pPr>
      <w:bookmarkStart w:id="181" w:name="bookmark356"/>
      <w:bookmarkStart w:id="182" w:name="bookmark354"/>
      <w:bookmarkStart w:id="183" w:name="_Toc13335"/>
      <w:bookmarkStart w:id="184" w:name="bookmark355"/>
      <w:bookmarkStart w:id="185" w:name="bookmark357"/>
      <w:r>
        <w:rPr>
          <w:rFonts w:hint="eastAsia"/>
        </w:rPr>
        <w:t>（</w:t>
      </w:r>
      <w:bookmarkEnd w:id="181"/>
      <w:r>
        <w:rPr>
          <w:rFonts w:hint="eastAsia"/>
        </w:rPr>
        <w:t>七）旅游商品文创化引领策略</w:t>
      </w:r>
      <w:bookmarkEnd w:id="182"/>
      <w:bookmarkEnd w:id="183"/>
      <w:bookmarkEnd w:id="184"/>
      <w:bookmarkEnd w:id="185"/>
    </w:p>
    <w:p>
      <w:pPr>
        <w:ind w:firstLine="560"/>
        <w:rPr>
          <w:rFonts w:hAnsi="宋体" w:cs="宋体"/>
          <w:szCs w:val="28"/>
        </w:rPr>
      </w:pPr>
      <w:r>
        <w:rPr>
          <w:rFonts w:hint="eastAsia" w:hAnsi="宋体" w:cs="宋体"/>
          <w:szCs w:val="28"/>
        </w:rPr>
        <w:t>文创产品以高品位性、创意性、功能性、层次性和主题性为设计理念。深挖泾源县的特色文化符号，将文化创意与特色文旅资源融合，丰富产品内涵，突出高品位性。立足充分的市场调研，了解公众需求，拓展产品的吸引要素，使其既有文化韵味，又有实用价值，实现创意性和功能性的融合。通过一些重要</w:t>
      </w:r>
      <w:r>
        <w:rPr>
          <w:rFonts w:hint="eastAsia" w:hAnsi="宋体" w:cs="宋体"/>
          <w:szCs w:val="28"/>
          <w:lang w:eastAsia="en-US"/>
        </w:rPr>
        <w:t>IP</w:t>
      </w:r>
      <w:r>
        <w:rPr>
          <w:rFonts w:hint="eastAsia" w:hAnsi="宋体" w:cs="宋体"/>
          <w:szCs w:val="28"/>
        </w:rPr>
        <w:t>的引领作用，促进文化旅游商品的增值提效，突出产品的层次性、主题性。</w:t>
      </w:r>
    </w:p>
    <w:p>
      <w:pPr>
        <w:pStyle w:val="6"/>
        <w:ind w:firstLine="602"/>
      </w:pPr>
      <w:bookmarkStart w:id="186" w:name="bookmark360"/>
      <w:bookmarkStart w:id="187" w:name="bookmark361"/>
      <w:bookmarkStart w:id="188" w:name="bookmark359"/>
      <w:bookmarkStart w:id="189" w:name="_Toc29782"/>
      <w:bookmarkStart w:id="190" w:name="bookmark358"/>
      <w:r>
        <w:rPr>
          <w:rFonts w:hint="eastAsia"/>
        </w:rPr>
        <w:t>（</w:t>
      </w:r>
      <w:bookmarkEnd w:id="186"/>
      <w:r>
        <w:rPr>
          <w:rFonts w:hint="eastAsia"/>
        </w:rPr>
        <w:t>八）文旅融合中的市场营销创新策略</w:t>
      </w:r>
      <w:bookmarkEnd w:id="187"/>
      <w:bookmarkEnd w:id="188"/>
      <w:bookmarkEnd w:id="189"/>
      <w:bookmarkEnd w:id="190"/>
    </w:p>
    <w:p>
      <w:pPr>
        <w:ind w:firstLine="560"/>
        <w:rPr>
          <w:rFonts w:hAnsi="宋体" w:cs="宋体"/>
          <w:szCs w:val="28"/>
        </w:rPr>
      </w:pPr>
      <w:r>
        <w:rPr>
          <w:rFonts w:hint="eastAsia" w:hAnsi="宋体" w:cs="宋体"/>
          <w:szCs w:val="28"/>
        </w:rPr>
        <w:t>积极拓展营销渠道，通过节庆营销、展览赛事营销、电商平台主题营销和短视频平台营销等方式，为泾源县文旅融合发展造势。</w:t>
      </w:r>
    </w:p>
    <w:p>
      <w:pPr>
        <w:pStyle w:val="5"/>
        <w:spacing w:before="240"/>
        <w:ind w:firstLine="642" w:firstLineChars="200"/>
      </w:pPr>
      <w:bookmarkStart w:id="191" w:name="_Toc32024"/>
      <w:r>
        <w:rPr>
          <w:rFonts w:hint="eastAsia"/>
        </w:rPr>
        <w:t>二、文旅融合产品开发指引</w:t>
      </w:r>
      <w:bookmarkEnd w:id="191"/>
    </w:p>
    <w:p>
      <w:pPr>
        <w:ind w:firstLine="560"/>
        <w:rPr>
          <w:rFonts w:hAnsi="宋体" w:cs="宋体"/>
          <w:szCs w:val="28"/>
        </w:rPr>
      </w:pPr>
      <w:r>
        <w:rPr>
          <w:rFonts w:hint="eastAsia" w:hAnsi="宋体" w:cs="宋体"/>
          <w:szCs w:val="28"/>
        </w:rPr>
        <w:t>全面贯彻落实区市县两会的决策部署，按照泾源县委</w:t>
      </w:r>
      <w:r>
        <w:rPr>
          <w:rFonts w:hint="eastAsia" w:hAnsi="宋体" w:cs="宋体"/>
          <w:szCs w:val="28"/>
          <w:lang w:eastAsia="zh-CN"/>
        </w:rPr>
        <w:t>、县</w:t>
      </w:r>
      <w:r>
        <w:rPr>
          <w:rFonts w:hint="eastAsia" w:hAnsi="宋体" w:cs="宋体"/>
          <w:szCs w:val="28"/>
        </w:rPr>
        <w:t>政府确定的“四个提升”、“五个坚持”以及创建全域旅游示范县的要求，以高质量发展为主线，以改革创新为动力，聚焦优良生态环境、优质特色产品、优美旅游资源，做足美丽经济的增值文章，深入推进“旅游+”战略，做优做大“生态休闲游、红色文化游、乡村体验游、康养度假游、冰雪运动游”五条路径，拓展精品文化、精品旅游“双融”深度，做响做靓“山水泾源、避暑胜地、康养福地”旅游品牌，讲好“泾源故事”、传播“泾源声音”、展示“泾源形象”，做好五大方向旅游产品旅游产品。</w:t>
      </w:r>
    </w:p>
    <w:p>
      <w:pPr>
        <w:pStyle w:val="5"/>
        <w:spacing w:before="240"/>
        <w:ind w:firstLine="642" w:firstLineChars="200"/>
      </w:pPr>
      <w:bookmarkStart w:id="192" w:name="_Toc15623"/>
      <w:r>
        <w:rPr>
          <w:rFonts w:hint="eastAsia"/>
        </w:rPr>
        <w:t>三、</w:t>
      </w:r>
      <w:bookmarkEnd w:id="155"/>
      <w:r>
        <w:rPr>
          <w:rFonts w:hint="eastAsia"/>
        </w:rPr>
        <w:t>十四五工作谋划</w:t>
      </w:r>
      <w:bookmarkEnd w:id="192"/>
    </w:p>
    <w:p>
      <w:pPr>
        <w:pStyle w:val="6"/>
        <w:ind w:firstLine="602"/>
      </w:pPr>
      <w:bookmarkStart w:id="193" w:name="_Toc2694"/>
      <w:r>
        <w:rPr>
          <w:rFonts w:hint="eastAsia"/>
        </w:rPr>
        <w:t>（一）全方位规划，精准引领文旅产业发展路径</w:t>
      </w:r>
      <w:bookmarkEnd w:id="193"/>
    </w:p>
    <w:p>
      <w:pPr>
        <w:ind w:firstLine="560"/>
      </w:pPr>
      <w:r>
        <w:rPr>
          <w:rFonts w:hint="eastAsia"/>
        </w:rPr>
        <w:t>紧紧围绕国家级全域旅游示范县创建和公共文化服务体系示范县创建“双创”载体，立足县域内文化旅游资源优势，将文化旅游发展规划与国土空间规划有机整合，坚持生态优先，以打造“全域旅游示范县”为目标，以提供旅游体验为核心，充分考量资源环境的承载力，从全域发展的角度强化文化旅游产业在区域经济社会发展中的引领作用，规划把创新发展作为主线，对县域内地文景观、水域风光、生物现象、气候特质、遗址遗迹、设施风貌、产品布局进行精准分类，即考虑到地域有形景观的延展性，又兼顾内涵深厚文化史承的有效展陈度，做实“一核、两带、三轴、四区、五品”战略架构，做活“南北双线”服务业态，培植“生态康养游、红色游、乡村游、冰雪游”四大旅游产品，完善旅游+业态促带贫减贫、创新机制促提升“双促”工程和旅游服务升级、旅游推介升级“双升”行动，做响做亮“康养福地”“冰雪奇缘”“龙乡小院”等旅游品牌，推动文旅结合、科旅结合、商旅结合、农旅结合、医旅结合，构筑政府主导、企业主体、市场运作、社会参与的文化旅游发展大格局。</w:t>
      </w:r>
    </w:p>
    <w:p>
      <w:pPr>
        <w:pStyle w:val="6"/>
        <w:ind w:firstLine="602"/>
      </w:pPr>
      <w:bookmarkStart w:id="194" w:name="_Toc26194"/>
      <w:r>
        <w:rPr>
          <w:rFonts w:hint="eastAsia"/>
        </w:rPr>
        <w:t>（二）全空间布局，深化文旅互融互促发展模式</w:t>
      </w:r>
      <w:bookmarkEnd w:id="194"/>
    </w:p>
    <w:p>
      <w:pPr>
        <w:ind w:firstLine="560"/>
      </w:pPr>
      <w:r>
        <w:rPr>
          <w:rFonts w:hint="eastAsia"/>
        </w:rPr>
        <w:t>准确定位我县文化游业战略发展方向，全面深化文化旅游融合发展模式，充分依托县域文化旅游资源，拓展文旅相融核心吸引物，延展文旅双促市场竞争力，在“一核、两带、三轴、四区、五品”发展架构基础上，根据县域文化旅游资源分布情况，以乡镇为单位或跨乡镇合作，做活南北双线，做优核心节点，做大东西环面，通过“点、线、面”结合，引导全域文化旅游差异化和特色化发展，打造特色鲜明、设施完备的文化旅游主体功能区。</w:t>
      </w:r>
    </w:p>
    <w:p>
      <w:pPr>
        <w:pStyle w:val="6"/>
        <w:ind w:firstLine="602"/>
      </w:pPr>
      <w:bookmarkStart w:id="195" w:name="_Toc391"/>
      <w:r>
        <w:rPr>
          <w:rFonts w:hint="eastAsia"/>
        </w:rPr>
        <w:t>（三）全景观打造，构建文化旅游多元发展业态</w:t>
      </w:r>
      <w:bookmarkEnd w:id="195"/>
    </w:p>
    <w:p>
      <w:pPr>
        <w:ind w:firstLine="560"/>
      </w:pPr>
      <w:r>
        <w:rPr>
          <w:rFonts w:hint="eastAsia"/>
        </w:rPr>
        <w:t>统筹推进“景、城、镇、村、人、山、水、田、林、路”全面提升工程，文化搭台，旅游唱戏，进一步优化县乡村三级文化服务阵地建设，加大政府购买公共文化服务力度，积极探索公共文化多元化投入机制，引导和鼓励社会资本、民间力量捐助、扶助和支持文化建设大力推进文物和非物质文化遗产传承保护等工程，启动运营县城</w:t>
      </w:r>
      <w:r>
        <w:rPr>
          <w:rFonts w:hint="eastAsia"/>
          <w:lang w:val="en-US" w:eastAsia="zh-CN"/>
        </w:rPr>
        <w:t>游客接待中心和智慧</w:t>
      </w:r>
      <w:r>
        <w:rPr>
          <w:rFonts w:hint="eastAsia"/>
        </w:rPr>
        <w:t>旅游服务中心，在推进县属景区提档升级的同时，实质性促成宁夏旅游投资集团公司托管经营，解决旅游景区发展所面临的经营管理瓶颈问题。同时，积极培育县、乡、村三级旅游综合服务业态，扶持筹建乡村旅游综合服务合作组织，打造摄影村、驴友村、红色旅游村等“零门票”乡村旅游点，形成南北通达、东西便捷的旅游环线和集观赏性、体验式、参与式为一体的旅游综合廊带。</w:t>
      </w:r>
    </w:p>
    <w:p>
      <w:pPr>
        <w:pStyle w:val="6"/>
        <w:ind w:firstLine="602"/>
      </w:pPr>
      <w:bookmarkStart w:id="196" w:name="_Toc29137"/>
      <w:r>
        <w:rPr>
          <w:rFonts w:hint="eastAsia"/>
        </w:rPr>
        <w:t>（四）全要素完善，延伸文化旅游优质服务支点</w:t>
      </w:r>
      <w:bookmarkEnd w:id="196"/>
    </w:p>
    <w:p>
      <w:pPr>
        <w:ind w:firstLine="560"/>
      </w:pPr>
      <w:r>
        <w:rPr>
          <w:rFonts w:hint="eastAsia"/>
        </w:rPr>
        <w:t>按照“县级提质、乡镇扩量、村队开放”三级公共文化服务体系发展架构和“管理到位、功能完备、设施配套、服务优良”发展原则，持续构建“四位一体”公共文化服务网络体系。 注重旅游消费链的精品化、精细化和精致化，建设城市旅游综合体，打造旅游特色街区（精品夜市），引进文化旅游产品创意公司，积极研发泾源旅游特色商品、特色菜品，按照“一乡一特、一村一品”的发展思路，结合乡村振兴，扶持建设乡村旅游产品加工基地，“农家作坊”，提升改造农家乐，打造“泾源有礼”等创意旅游营销产业链，发展农业观光、农事体验、农业科普、休闲游乐、民宿文化、康体养生活动等主题休闲农庄，形成品质优良、特色鲜明、丰富多样的泾源旅游商品体系。</w:t>
      </w:r>
    </w:p>
    <w:p>
      <w:pPr>
        <w:pStyle w:val="6"/>
        <w:ind w:firstLine="602"/>
      </w:pPr>
      <w:bookmarkStart w:id="197" w:name="_Toc12840"/>
      <w:r>
        <w:rPr>
          <w:rFonts w:hint="eastAsia"/>
        </w:rPr>
        <w:t>（五）全产业融合，激活文化旅游综合带动功能</w:t>
      </w:r>
      <w:bookmarkEnd w:id="197"/>
    </w:p>
    <w:p>
      <w:pPr>
        <w:ind w:firstLine="560"/>
      </w:pPr>
      <w:r>
        <w:rPr>
          <w:rFonts w:hint="eastAsia"/>
        </w:rPr>
        <w:t>通过旅游与农业、林业、教育体育文化、交通、水利等相关产业和行业融合发展，推动区域资源有机整合、产业深度融合和全社会共同参与。开发科考旅游、野外考察、康体养生、校外研学、冬（夏）令营等旅游产品，加快建设一批生态文化养生谷、健康美丽小镇、养生养老度假区等项目，开发古道徒步、绿道骑行、登山攀岩、溯溪漂流、野外露营等多种户外运动项目。积极</w:t>
      </w:r>
      <w:r>
        <w:rPr>
          <w:rFonts w:hint="eastAsia"/>
          <w:lang w:val="en-US" w:eastAsia="zh-CN"/>
        </w:rPr>
        <w:t>争取完成</w:t>
      </w:r>
      <w:r>
        <w:rPr>
          <w:rFonts w:hint="eastAsia"/>
        </w:rPr>
        <w:t>“泾河印象”大型室外情景剧编排工作，完成“泾源旅游攻略”（一图、一册、一卡）编排印刷工作，指导完成</w:t>
      </w:r>
      <w:r>
        <w:rPr>
          <w:rFonts w:hint="eastAsia"/>
          <w:lang w:val="en-US" w:eastAsia="zh-CN"/>
        </w:rPr>
        <w:t>八方隆酒店、</w:t>
      </w:r>
      <w:r>
        <w:rPr>
          <w:rFonts w:hint="eastAsia"/>
        </w:rPr>
        <w:t>荷花苑宾馆星级评定工作，建设A级旅游厕所6座。</w:t>
      </w:r>
    </w:p>
    <w:p>
      <w:pPr>
        <w:pStyle w:val="6"/>
        <w:ind w:firstLine="602"/>
      </w:pPr>
      <w:bookmarkStart w:id="198" w:name="_Toc30898"/>
      <w:r>
        <w:rPr>
          <w:rFonts w:hint="eastAsia"/>
        </w:rPr>
        <w:t>（六）全时段提速，依托重点项目建设夯基扩量</w:t>
      </w:r>
      <w:bookmarkEnd w:id="198"/>
    </w:p>
    <w:p>
      <w:pPr>
        <w:ind w:firstLine="560"/>
        <w:rPr>
          <w:rFonts w:hint="eastAsia"/>
        </w:rPr>
      </w:pPr>
      <w:r>
        <w:rPr>
          <w:rFonts w:hint="eastAsia"/>
        </w:rPr>
        <w:t>积极争取国家及区市业务主管部门支持，落实一批具有显著带动性和前瞻性的重点文化旅游项目，实施县城游客中心、泾源剧院、泾源县文化馆、老龙潭和胭脂峡景区提升、乡村旅游提升、泾河印象大型情景剧、延龄寺及萧关遗址开发、老龙潭</w:t>
      </w:r>
      <w:r>
        <w:rPr>
          <w:rFonts w:hint="eastAsia"/>
          <w:lang w:val="en-US" w:eastAsia="zh-CN"/>
        </w:rPr>
        <w:t>烈士纪念园</w:t>
      </w:r>
      <w:r>
        <w:rPr>
          <w:rFonts w:hint="eastAsia"/>
        </w:rPr>
        <w:t>、泾源县民俗</w:t>
      </w:r>
      <w:r>
        <w:rPr>
          <w:rFonts w:hint="eastAsia"/>
          <w:lang w:val="en-US" w:eastAsia="zh-CN"/>
        </w:rPr>
        <w:t>馆</w:t>
      </w:r>
      <w:r>
        <w:rPr>
          <w:rFonts w:hint="eastAsia"/>
          <w:lang w:eastAsia="zh-CN"/>
        </w:rPr>
        <w:t>、</w:t>
      </w:r>
      <w:r>
        <w:rPr>
          <w:rFonts w:hint="eastAsia"/>
        </w:rPr>
        <w:t>百里景观长廊等项目建设，让全民共享文化旅游发展红利。</w:t>
      </w: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pStyle w:val="2"/>
        <w:rPr>
          <w:rFonts w:hint="eastAsia"/>
        </w:rPr>
      </w:pPr>
    </w:p>
    <w:p>
      <w:pPr>
        <w:rPr>
          <w:rFonts w:hint="eastAsia"/>
        </w:rPr>
      </w:pPr>
    </w:p>
    <w:p>
      <w:pPr>
        <w:pStyle w:val="2"/>
        <w:rPr>
          <w:rFonts w:hint="eastAsia"/>
        </w:rPr>
      </w:pPr>
    </w:p>
    <w:p>
      <w:pPr>
        <w:pStyle w:val="2"/>
        <w:rPr>
          <w:rFonts w:hint="eastAsia"/>
        </w:rPr>
      </w:pPr>
    </w:p>
    <w:p>
      <w:pPr>
        <w:rPr>
          <w:rFonts w:hint="eastAsia"/>
        </w:rPr>
      </w:pPr>
    </w:p>
    <w:p>
      <w:pPr>
        <w:pStyle w:val="2"/>
        <w:rPr>
          <w:rFonts w:hint="eastAsia"/>
        </w:rPr>
      </w:pPr>
    </w:p>
    <w:p>
      <w:pPr>
        <w:pStyle w:val="2"/>
        <w:rPr>
          <w:rFonts w:hint="eastAsia"/>
        </w:rPr>
      </w:pPr>
    </w:p>
    <w:p>
      <w:pPr>
        <w:pStyle w:val="5"/>
        <w:spacing w:before="240"/>
      </w:pPr>
      <w:bookmarkStart w:id="199" w:name="_Toc7377"/>
      <w:r>
        <w:rPr>
          <w:rFonts w:hint="eastAsia"/>
        </w:rPr>
        <w:t>四、近期重点建设项目</w:t>
      </w:r>
      <w:bookmarkEnd w:id="199"/>
    </w:p>
    <w:tbl>
      <w:tblPr>
        <w:tblStyle w:val="59"/>
        <w:tblW w:w="10489" w:type="dxa"/>
        <w:jc w:val="center"/>
        <w:tblLayout w:type="fixed"/>
        <w:tblCellMar>
          <w:top w:w="0" w:type="dxa"/>
          <w:left w:w="0" w:type="dxa"/>
          <w:bottom w:w="0" w:type="dxa"/>
          <w:right w:w="0" w:type="dxa"/>
        </w:tblCellMar>
      </w:tblPr>
      <w:tblGrid>
        <w:gridCol w:w="668"/>
        <w:gridCol w:w="2876"/>
        <w:gridCol w:w="6945"/>
      </w:tblGrid>
      <w:tr>
        <w:tblPrEx>
          <w:tblCellMar>
            <w:top w:w="0" w:type="dxa"/>
            <w:left w:w="0" w:type="dxa"/>
            <w:bottom w:w="0" w:type="dxa"/>
            <w:right w:w="0" w:type="dxa"/>
          </w:tblCellMar>
        </w:tblPrEx>
        <w:trPr>
          <w:trHeight w:val="56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firstLine="0" w:firstLineChars="0"/>
              <w:textAlignment w:val="center"/>
              <w:rPr>
                <w:rFonts w:hAnsi="宋体" w:cs="宋体"/>
                <w:b/>
                <w:color w:val="000000"/>
                <w:sz w:val="22"/>
              </w:rPr>
            </w:pPr>
            <w:r>
              <w:rPr>
                <w:rFonts w:hint="eastAsia" w:hAnsi="宋体" w:cs="宋体"/>
                <w:b/>
                <w:color w:val="000000"/>
                <w:kern w:val="0"/>
                <w:sz w:val="22"/>
              </w:rPr>
              <w:t>序号</w:t>
            </w:r>
          </w:p>
        </w:tc>
        <w:tc>
          <w:tcPr>
            <w:tcW w:w="2876"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firstLine="442"/>
              <w:textAlignment w:val="center"/>
              <w:rPr>
                <w:rFonts w:hAnsi="宋体" w:cs="宋体"/>
                <w:b/>
                <w:color w:val="000000"/>
                <w:sz w:val="22"/>
              </w:rPr>
            </w:pPr>
            <w:r>
              <w:rPr>
                <w:rFonts w:hint="eastAsia" w:hAnsi="宋体" w:cs="宋体"/>
                <w:b/>
                <w:color w:val="000000"/>
                <w:kern w:val="0"/>
                <w:sz w:val="22"/>
              </w:rPr>
              <w:t>项目名称</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2"/>
              <w:jc w:val="center"/>
              <w:textAlignment w:val="center"/>
              <w:rPr>
                <w:rFonts w:hAnsi="宋体" w:cs="宋体"/>
                <w:b/>
                <w:color w:val="000000"/>
                <w:sz w:val="22"/>
              </w:rPr>
            </w:pPr>
            <w:r>
              <w:rPr>
                <w:rFonts w:hint="eastAsia" w:hAnsi="宋体" w:cs="宋体"/>
                <w:b/>
                <w:color w:val="000000"/>
                <w:kern w:val="0"/>
                <w:sz w:val="22"/>
              </w:rPr>
              <w:t>建设内容及规模</w:t>
            </w:r>
          </w:p>
        </w:tc>
      </w:tr>
      <w:tr>
        <w:tblPrEx>
          <w:tblCellMar>
            <w:top w:w="0" w:type="dxa"/>
            <w:left w:w="0" w:type="dxa"/>
            <w:bottom w:w="0" w:type="dxa"/>
            <w:right w:w="0" w:type="dxa"/>
          </w:tblCellMar>
        </w:tblPrEx>
        <w:trPr>
          <w:trHeight w:val="80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冰雪小镇项目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新建游客综合服务区10366平方米，温泉度假酒店1座17740平方米，文化名俗展示区16套8430平方米，商业区一处3625平方米，民宿、农家乐30套15690平方米，新建县城至滑雪场旅游专线一条。</w:t>
            </w:r>
          </w:p>
        </w:tc>
      </w:tr>
      <w:tr>
        <w:tblPrEx>
          <w:tblCellMar>
            <w:top w:w="0" w:type="dxa"/>
            <w:left w:w="0" w:type="dxa"/>
            <w:bottom w:w="0" w:type="dxa"/>
            <w:right w:w="0" w:type="dxa"/>
          </w:tblCellMar>
        </w:tblPrEx>
        <w:trPr>
          <w:trHeight w:val="64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百里旅游长廊项目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新建六盘山镇至新民乡旅游专线及其旅游公共服务配套附属设施、绿化美化、沿线人文景观建设、生态停车场、旅游厕所、旅游驿站等建设。</w:t>
            </w:r>
          </w:p>
        </w:tc>
      </w:tr>
      <w:tr>
        <w:tblPrEx>
          <w:tblCellMar>
            <w:top w:w="0" w:type="dxa"/>
            <w:left w:w="0" w:type="dxa"/>
            <w:bottom w:w="0" w:type="dxa"/>
            <w:right w:w="0" w:type="dxa"/>
          </w:tblCellMar>
        </w:tblPrEx>
        <w:trPr>
          <w:trHeight w:val="168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3</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乡村旅游示范点升级项目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1、新建、改建智慧休闲屋400个（其中包括泾水小院100户，民宿100户，微电商100户，</w:t>
            </w:r>
            <w:r>
              <w:rPr>
                <w:rFonts w:hint="eastAsia" w:hAnsi="宋体" w:cs="宋体"/>
                <w:color w:val="000000"/>
                <w:kern w:val="0"/>
                <w:sz w:val="22"/>
                <w:lang w:eastAsia="zh-CN"/>
              </w:rPr>
              <w:t>民俗</w:t>
            </w:r>
            <w:r>
              <w:rPr>
                <w:rFonts w:hint="eastAsia" w:hAnsi="宋体" w:cs="宋体"/>
                <w:color w:val="000000"/>
                <w:kern w:val="0"/>
                <w:sz w:val="22"/>
              </w:rPr>
              <w:t>百坊100户，包括外立面、卫生间、餐厅、客房、庭院改造）； 2、完善20个乡村旅游村寨基础设施，围绕特色村寨建设，修建休闲广场20个、停车场20个100000㎡、A级厕所20座、乡村道路60公里、绿化美化300000㎡、景观小品80处，配置WiFi、APP、标识系统、环卫、电力通讯、消防、安保等基础设施；  3、培育旅游服务之星20名，乡村旅游带头人40名，培训带动旅游从业人员600名。</w:t>
            </w:r>
          </w:p>
        </w:tc>
      </w:tr>
      <w:tr>
        <w:tblPrEx>
          <w:tblCellMar>
            <w:top w:w="0" w:type="dxa"/>
            <w:left w:w="0" w:type="dxa"/>
            <w:bottom w:w="0" w:type="dxa"/>
            <w:right w:w="0" w:type="dxa"/>
          </w:tblCellMar>
        </w:tblPrEx>
        <w:trPr>
          <w:trHeight w:val="118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4</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胭脂峡景区提升工程改造项目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修缮改造游步道2500米，新建景观廊带8处，观景平台2处，车行道2000米，溯溪道，铁索桥，攀岩、漂流，景区水道改造，景区硬化绿化亮化；2、完善消防、安防工程、供电系统、景区智能系统，标识标牌及导览系统，外管网，景观小品等；3、对11栋民俗文化主题大院、12栋单层独户农舍进行装饰装修，新建旅游厕所3座。</w:t>
            </w:r>
          </w:p>
        </w:tc>
      </w:tr>
      <w:tr>
        <w:tblPrEx>
          <w:tblCellMar>
            <w:top w:w="0" w:type="dxa"/>
            <w:left w:w="0" w:type="dxa"/>
            <w:bottom w:w="0" w:type="dxa"/>
            <w:right w:w="0" w:type="dxa"/>
          </w:tblCellMar>
        </w:tblPrEx>
        <w:trPr>
          <w:trHeight w:val="86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5</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百花溪谷自驾车营地项目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新建房车营地游客接待中心1座，生态停车场、蜂基地1处，生态观光湖3个、玫瑰园1处，帐篷营地1处、房车营地1处，垂钓水系1处，旅游厕所、给排水、后勤管理用房等附属配套设施，打造“旅游+苗木+中蜂+康养”的一二三产业融合发展综合体。</w:t>
            </w:r>
          </w:p>
        </w:tc>
      </w:tr>
      <w:tr>
        <w:tblPrEx>
          <w:tblCellMar>
            <w:top w:w="0" w:type="dxa"/>
            <w:left w:w="0" w:type="dxa"/>
            <w:bottom w:w="0" w:type="dxa"/>
            <w:right w:w="0" w:type="dxa"/>
          </w:tblCellMar>
        </w:tblPrEx>
        <w:trPr>
          <w:trHeight w:val="60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6</w:t>
            </w:r>
          </w:p>
        </w:tc>
        <w:tc>
          <w:tcPr>
            <w:tcW w:w="2876"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泾华路旅游服务带建设项目</w:t>
            </w:r>
          </w:p>
        </w:tc>
        <w:tc>
          <w:tcPr>
            <w:tcW w:w="6945"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从泾源县城至老龙潭景区20公里沿线进行美化亮化、村庄提升、民居改造、水系景观及道路绿化，骑行路，新建停车场、旅游厕所、廊架、观景平台等。</w:t>
            </w:r>
          </w:p>
        </w:tc>
      </w:tr>
      <w:tr>
        <w:tblPrEx>
          <w:tblCellMar>
            <w:top w:w="0" w:type="dxa"/>
            <w:left w:w="0" w:type="dxa"/>
            <w:bottom w:w="0" w:type="dxa"/>
            <w:right w:w="0" w:type="dxa"/>
          </w:tblCellMar>
        </w:tblPrEx>
        <w:trPr>
          <w:trHeight w:val="56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7</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泾源县剧院改造提升项目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对剧院进行改造提升，局部三层，总建筑面积 6353.5 平方米。包括土建局部改造工程、室内装饰装修工程、消防系统工程、空调系统、舞台灯光、音响系统及钢架结构屋顶等相关设施。</w:t>
            </w:r>
          </w:p>
        </w:tc>
      </w:tr>
      <w:tr>
        <w:tblPrEx>
          <w:tblCellMar>
            <w:top w:w="0" w:type="dxa"/>
            <w:left w:w="0" w:type="dxa"/>
            <w:bottom w:w="0" w:type="dxa"/>
            <w:right w:w="0" w:type="dxa"/>
          </w:tblCellMar>
        </w:tblPrEx>
        <w:trPr>
          <w:trHeight w:val="60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8</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泾源县六盘山康养小镇</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建设六盘山康养小镇民宿并对民俗进行室内外装饰装修，建设康养中心，配套采暖、停车场、室外绿化硬化亮化等。</w:t>
            </w:r>
          </w:p>
        </w:tc>
      </w:tr>
      <w:tr>
        <w:tblPrEx>
          <w:tblCellMar>
            <w:top w:w="0" w:type="dxa"/>
            <w:left w:w="0" w:type="dxa"/>
            <w:bottom w:w="0" w:type="dxa"/>
            <w:right w:w="0" w:type="dxa"/>
          </w:tblCellMar>
        </w:tblPrEx>
        <w:trPr>
          <w:trHeight w:val="160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9</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泾源县泾水文化博物馆建设项目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我县共有文物共有可移动文物238件，其中1级文物6件，2级70件。主体建设（包括地下一层、地上局部三层建筑物及其外立面形象布设）、消防系统、展厅展台展柜、背景背板文牍资料及功能区装饰装修、智能化影像设施、水暖管网、供电系统、附属用房、停车场、外围绿化等。</w:t>
            </w:r>
            <w:r>
              <w:rPr>
                <w:rFonts w:hint="eastAsia" w:hAnsi="宋体" w:cs="宋体"/>
                <w:color w:val="000000"/>
                <w:kern w:val="0"/>
                <w:sz w:val="22"/>
              </w:rPr>
              <w:br w:type="textWrapping"/>
            </w:r>
            <w:r>
              <w:rPr>
                <w:rFonts w:hint="eastAsia" w:hAnsi="宋体" w:cs="宋体"/>
                <w:color w:val="000000"/>
                <w:kern w:val="0"/>
                <w:sz w:val="22"/>
              </w:rPr>
              <w:t>2、本期工程项目净用地面积13000.00平方米（约19.50亩），建筑物基底占地面积2000.00平方米，总建筑面积5500.00平方米。</w:t>
            </w:r>
          </w:p>
        </w:tc>
      </w:tr>
      <w:tr>
        <w:tblPrEx>
          <w:tblCellMar>
            <w:top w:w="0" w:type="dxa"/>
            <w:left w:w="0" w:type="dxa"/>
            <w:bottom w:w="0" w:type="dxa"/>
            <w:right w:w="0" w:type="dxa"/>
          </w:tblCellMar>
        </w:tblPrEx>
        <w:trPr>
          <w:trHeight w:val="90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10</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泾源县县城游客服务中心建设项目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县城游客服务中心用地面积14670平方米（约22 亩），建筑面积3600平方米，建设内容主要包括：1、游客服务中心主体建设；2、室内接待服务区及餐饮、购物区装饰装修；3、室外消防系统、水暖管网、供电系统及附属设施；4、室外绿化、硬化、生态停车场等。</w:t>
            </w:r>
          </w:p>
        </w:tc>
      </w:tr>
      <w:tr>
        <w:tblPrEx>
          <w:tblCellMar>
            <w:top w:w="0" w:type="dxa"/>
            <w:left w:w="0" w:type="dxa"/>
            <w:bottom w:w="0" w:type="dxa"/>
            <w:right w:w="0" w:type="dxa"/>
          </w:tblCellMar>
        </w:tblPrEx>
        <w:trPr>
          <w:trHeight w:val="114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11</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老龙潭景区提升改造项目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1、新建观龙台服务站1个，观龙台八角亭1个，玻璃栈道 65米，观光电梯2座，喷雾造景16000平方米，观景台1个；2、给、排水及供电工程，包括给排水、消防及供电工程，消防设施（1套）、供配电系统以及给排水工程等；3、科普展示设施，包括电站陈列室300平方米，电站历史展示廊道1组，景观小品15个、旅游标识系统5套等。</w:t>
            </w:r>
          </w:p>
        </w:tc>
      </w:tr>
      <w:tr>
        <w:tblPrEx>
          <w:tblCellMar>
            <w:top w:w="0" w:type="dxa"/>
            <w:left w:w="0" w:type="dxa"/>
            <w:bottom w:w="0" w:type="dxa"/>
            <w:right w:w="0" w:type="dxa"/>
          </w:tblCellMar>
        </w:tblPrEx>
        <w:trPr>
          <w:trHeight w:val="72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12</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泾源县文化馆总馆及分馆制建设项目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按照公共文化服务体系总分馆制建设要求，建设标准化公共文化活动场馆，包括文化活动室、多功能训练室、文化展承室、非物质文化遗产展厅，办公区域、后勤服务供给区域等。</w:t>
            </w:r>
          </w:p>
        </w:tc>
      </w:tr>
      <w:tr>
        <w:tblPrEx>
          <w:tblCellMar>
            <w:top w:w="0" w:type="dxa"/>
            <w:left w:w="0" w:type="dxa"/>
            <w:bottom w:w="0" w:type="dxa"/>
            <w:right w:w="0" w:type="dxa"/>
          </w:tblCellMar>
        </w:tblPrEx>
        <w:trPr>
          <w:trHeight w:val="62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13</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“泾河印象”大型实景剧建设项目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依托泾源县厚重的文化史承，围绕龙女牧羊、柳毅传书、魏征梦斩老龙等民间传说，编排大型室外实景剧，培植文化旅游新的消费热点。</w:t>
            </w:r>
          </w:p>
        </w:tc>
      </w:tr>
      <w:tr>
        <w:tblPrEx>
          <w:tblCellMar>
            <w:top w:w="0" w:type="dxa"/>
            <w:left w:w="0" w:type="dxa"/>
            <w:bottom w:w="0" w:type="dxa"/>
            <w:right w:w="0" w:type="dxa"/>
          </w:tblCellMar>
        </w:tblPrEx>
        <w:trPr>
          <w:trHeight w:val="66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14</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泾源县龙房宫温泉建设项目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新建游客接待中心1座，精品温泉泡浴中心、SPA馆、商务会议中心、康复疗养院、生态农庄及餐饮、住宿、游乐设施，配套建设停车场、旅游厕所等。</w:t>
            </w:r>
          </w:p>
        </w:tc>
      </w:tr>
      <w:tr>
        <w:tblPrEx>
          <w:tblCellMar>
            <w:top w:w="0" w:type="dxa"/>
            <w:left w:w="0" w:type="dxa"/>
            <w:bottom w:w="0" w:type="dxa"/>
            <w:right w:w="0" w:type="dxa"/>
          </w:tblCellMar>
        </w:tblPrEx>
        <w:trPr>
          <w:trHeight w:val="66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15</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泾河流域生态旅游修复项目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修建人行步道3公里，沿泾河周边布置各种形色花海、树木，总面积159180平方米,建设相应的附属设施及水系景观。</w:t>
            </w:r>
          </w:p>
        </w:tc>
      </w:tr>
      <w:tr>
        <w:tblPrEx>
          <w:tblCellMar>
            <w:top w:w="0" w:type="dxa"/>
            <w:left w:w="0" w:type="dxa"/>
            <w:bottom w:w="0" w:type="dxa"/>
            <w:right w:w="0" w:type="dxa"/>
          </w:tblCellMar>
        </w:tblPrEx>
        <w:trPr>
          <w:trHeight w:val="78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16</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泾河源观光休闲夜游项目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以水为魂、以桥为眼，结合泾河两岸景观进行特色夜间造景，沿途打造“夜市、夜食、夜展、夜秀”四大主题场景，包括实景山水灯光秀、旅游演艺及建筑亮化与休闲改造设计等，乘船夜赏泾河。</w:t>
            </w:r>
          </w:p>
        </w:tc>
      </w:tr>
      <w:tr>
        <w:tblPrEx>
          <w:tblCellMar>
            <w:top w:w="0" w:type="dxa"/>
            <w:left w:w="0" w:type="dxa"/>
            <w:bottom w:w="0" w:type="dxa"/>
            <w:right w:w="0" w:type="dxa"/>
          </w:tblCellMar>
        </w:tblPrEx>
        <w:trPr>
          <w:trHeight w:val="86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17</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 xml:space="preserve"> </w:t>
            </w:r>
            <w:r>
              <w:rPr>
                <w:rFonts w:hint="eastAsia" w:hAnsi="宋体" w:cs="宋体"/>
                <w:color w:val="000000"/>
                <w:kern w:val="0"/>
                <w:sz w:val="22"/>
              </w:rPr>
              <w:br w:type="textWrapping"/>
            </w:r>
            <w:r>
              <w:rPr>
                <w:rFonts w:hint="eastAsia" w:hAnsi="宋体" w:cs="宋体"/>
                <w:color w:val="000000"/>
                <w:kern w:val="0"/>
                <w:sz w:val="22"/>
              </w:rPr>
              <w:t>泾源县县城游客服务中心建设项目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县城游客服务中心用地面积14670平方米（约22 亩），建筑面积3600平方米，建设内容主要包括：1、游客服务中心主体建设；2、室内接待服务区及餐饮、购物区装饰装修；3、室外消防系统、水暖管网、供电系统及附属设施；4、室外绿化、硬化、生态停车场等。</w:t>
            </w:r>
          </w:p>
        </w:tc>
      </w:tr>
      <w:tr>
        <w:tblPrEx>
          <w:tblCellMar>
            <w:top w:w="0" w:type="dxa"/>
            <w:left w:w="0" w:type="dxa"/>
            <w:bottom w:w="0" w:type="dxa"/>
            <w:right w:w="0" w:type="dxa"/>
          </w:tblCellMar>
        </w:tblPrEx>
        <w:trPr>
          <w:trHeight w:val="78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18</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泾源县公共文化活动广场建设项目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 xml:space="preserve"> </w:t>
            </w:r>
            <w:r>
              <w:rPr>
                <w:rFonts w:hint="eastAsia" w:hAnsi="宋体" w:cs="宋体"/>
                <w:color w:val="000000"/>
                <w:kern w:val="0"/>
                <w:sz w:val="22"/>
              </w:rPr>
              <w:br w:type="textWrapping"/>
            </w:r>
            <w:r>
              <w:rPr>
                <w:rFonts w:hint="eastAsia" w:hAnsi="宋体" w:cs="宋体"/>
                <w:color w:val="000000"/>
                <w:kern w:val="0"/>
                <w:sz w:val="22"/>
              </w:rPr>
              <w:t>在泾源县城西区建设公共文化活动广场及配套设施，占地面积4500平米</w:t>
            </w:r>
          </w:p>
        </w:tc>
      </w:tr>
      <w:tr>
        <w:tblPrEx>
          <w:tblCellMar>
            <w:top w:w="0" w:type="dxa"/>
            <w:left w:w="0" w:type="dxa"/>
            <w:bottom w:w="0" w:type="dxa"/>
            <w:right w:w="0" w:type="dxa"/>
          </w:tblCellMar>
        </w:tblPrEx>
        <w:trPr>
          <w:trHeight w:val="66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19</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香水新村旅游业态装修项目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对香水新村21栋民宿进行室内外装饰装修。</w:t>
            </w:r>
          </w:p>
        </w:tc>
      </w:tr>
      <w:tr>
        <w:tblPrEx>
          <w:tblCellMar>
            <w:top w:w="0" w:type="dxa"/>
            <w:left w:w="0" w:type="dxa"/>
            <w:bottom w:w="0" w:type="dxa"/>
            <w:right w:w="0" w:type="dxa"/>
          </w:tblCellMar>
        </w:tblPrEx>
        <w:trPr>
          <w:trHeight w:val="78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泾河源游客服务中心提升项目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新建生态停车场10000平米（800个停车位），建设泾水古镇特色民俗商品一条街15000平米，综合服务用房2座500平米。</w:t>
            </w:r>
          </w:p>
        </w:tc>
      </w:tr>
      <w:tr>
        <w:tblPrEx>
          <w:tblCellMar>
            <w:top w:w="0" w:type="dxa"/>
            <w:left w:w="0" w:type="dxa"/>
            <w:bottom w:w="0" w:type="dxa"/>
            <w:right w:w="0" w:type="dxa"/>
          </w:tblCellMar>
        </w:tblPrEx>
        <w:trPr>
          <w:trHeight w:val="68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21</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社区文化活动中心建设项目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在县城三个社区各新建一处文化活动中心，包括办公室、排练厅、文化活动室，并进行室内外装修及配套设施建设。新建特色旅游商品展厅一座1800平方米。</w:t>
            </w:r>
          </w:p>
        </w:tc>
      </w:tr>
      <w:tr>
        <w:tblPrEx>
          <w:tblCellMar>
            <w:top w:w="0" w:type="dxa"/>
            <w:left w:w="0" w:type="dxa"/>
            <w:bottom w:w="0" w:type="dxa"/>
            <w:right w:w="0" w:type="dxa"/>
          </w:tblCellMar>
        </w:tblPrEx>
        <w:trPr>
          <w:trHeight w:val="138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22</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泾源县调频广播、无线数字化单频网覆盖、应急广播系统建设及北山、石娃娃山备机备品备件项目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改造提升北山、石娃娃山无线数字化插转台基础设施，采购无线数字化备机备品备件设备等；搭建应急广播平台，完善应急广播传输覆盖网络，部署应急广播终端，提高应对各类突发事件中的信息发布能力。</w:t>
            </w:r>
          </w:p>
        </w:tc>
      </w:tr>
      <w:tr>
        <w:tblPrEx>
          <w:tblCellMar>
            <w:top w:w="0" w:type="dxa"/>
            <w:left w:w="0" w:type="dxa"/>
            <w:bottom w:w="0" w:type="dxa"/>
            <w:right w:w="0" w:type="dxa"/>
          </w:tblCellMar>
        </w:tblPrEx>
        <w:trPr>
          <w:trHeight w:val="86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23</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智慧旅游管理服务应用系统项目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通过建立智慧综合服务应用导览系统，为游客提供智能化的旅游体验，实现对旅游星级饭店、旅游景区、农家乐、旅游车辆、旅游厕所等智慧化信息进行查询检索、管理、监测、预警等，实现各项旅游行业数据统计。以及提升旅游管理智能化水平。</w:t>
            </w:r>
          </w:p>
        </w:tc>
      </w:tr>
      <w:tr>
        <w:tblPrEx>
          <w:tblCellMar>
            <w:top w:w="0" w:type="dxa"/>
            <w:left w:w="0" w:type="dxa"/>
            <w:bottom w:w="0" w:type="dxa"/>
            <w:right w:w="0" w:type="dxa"/>
          </w:tblCellMar>
        </w:tblPrEx>
        <w:trPr>
          <w:trHeight w:val="72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24</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精品农家乐提升改造项目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对全县二星级以上农家乐进行标准化培训管理，包括菜品、服务等，加强文旅融合，围绕冶家、泾光、河北、杨岭、羊槽、大庄、园子等重点村，着力推进农家乐标准化建设。</w:t>
            </w:r>
          </w:p>
        </w:tc>
      </w:tr>
      <w:tr>
        <w:tblPrEx>
          <w:tblCellMar>
            <w:top w:w="0" w:type="dxa"/>
            <w:left w:w="0" w:type="dxa"/>
            <w:bottom w:w="0" w:type="dxa"/>
            <w:right w:w="0" w:type="dxa"/>
          </w:tblCellMar>
        </w:tblPrEx>
        <w:trPr>
          <w:trHeight w:val="72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25</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泾源县冬游业态培育项目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依托我县冬季旅游资源优势，打造冬季旅游精品观景路线、开发冬季游乐项目，完善交通、餐饮、住宿等旅游配套服务设施，推进我县冬季旅游发展。</w:t>
            </w:r>
          </w:p>
        </w:tc>
      </w:tr>
      <w:tr>
        <w:tblPrEx>
          <w:tblCellMar>
            <w:top w:w="0" w:type="dxa"/>
            <w:left w:w="0" w:type="dxa"/>
            <w:bottom w:w="0" w:type="dxa"/>
            <w:right w:w="0" w:type="dxa"/>
          </w:tblCellMar>
        </w:tblPrEx>
        <w:trPr>
          <w:trHeight w:val="900" w:hRule="atLeast"/>
          <w:jc w:val="center"/>
        </w:trPr>
        <w:tc>
          <w:tcPr>
            <w:tcW w:w="668"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26</w:t>
            </w:r>
          </w:p>
        </w:tc>
        <w:tc>
          <w:tcPr>
            <w:tcW w:w="287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文化旅游宣传营销项目</w:t>
            </w:r>
          </w:p>
        </w:tc>
        <w:tc>
          <w:tcPr>
            <w:tcW w:w="6945"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培育宣传营销优秀人才，为文旅产业发展提供健全的人才梯队。制作宣传手册及影像制品，通过开展“花朝节”、“山花节”、“冰雪文化节”等活动，加大我县文化旅游资源宣传力度，提升知名度和影响力。</w:t>
            </w:r>
          </w:p>
        </w:tc>
      </w:tr>
    </w:tbl>
    <w:p>
      <w:pPr>
        <w:pStyle w:val="2"/>
        <w:ind w:left="0" w:leftChars="0" w:firstLine="0" w:firstLineChars="0"/>
      </w:pPr>
    </w:p>
    <w:p>
      <w:pPr>
        <w:pStyle w:val="4"/>
        <w:spacing w:before="240" w:after="240"/>
      </w:pPr>
      <w:bookmarkStart w:id="200" w:name="_Toc2091"/>
      <w:bookmarkStart w:id="201" w:name="_Toc48729747"/>
      <w:bookmarkStart w:id="202" w:name="_Toc31467"/>
      <w:bookmarkStart w:id="203" w:name="_Toc24044"/>
      <w:r>
        <w:rPr>
          <w:rFonts w:hint="eastAsia"/>
        </w:rPr>
        <w:t xml:space="preserve">第八章 </w:t>
      </w:r>
      <w:bookmarkEnd w:id="200"/>
      <w:bookmarkEnd w:id="201"/>
      <w:bookmarkEnd w:id="202"/>
      <w:r>
        <w:rPr>
          <w:rFonts w:hint="eastAsia"/>
        </w:rPr>
        <w:t>服务提升规划</w:t>
      </w:r>
      <w:bookmarkEnd w:id="203"/>
    </w:p>
    <w:p>
      <w:pPr>
        <w:pStyle w:val="5"/>
        <w:spacing w:before="240"/>
        <w:ind w:firstLine="642" w:firstLineChars="200"/>
      </w:pPr>
      <w:bookmarkStart w:id="204" w:name="_Toc506"/>
      <w:bookmarkStart w:id="205" w:name="_Toc5157"/>
      <w:bookmarkStart w:id="206" w:name="_Toc48729749"/>
      <w:r>
        <w:rPr>
          <w:rFonts w:hint="eastAsia"/>
        </w:rPr>
        <w:t>一、</w:t>
      </w:r>
      <w:bookmarkEnd w:id="204"/>
      <w:r>
        <w:rPr>
          <w:rFonts w:hint="eastAsia"/>
        </w:rPr>
        <w:t>旅游交通系统规划</w:t>
      </w:r>
      <w:bookmarkEnd w:id="205"/>
    </w:p>
    <w:p>
      <w:pPr>
        <w:pStyle w:val="6"/>
        <w:ind w:firstLine="602"/>
      </w:pPr>
      <w:bookmarkStart w:id="207" w:name="bookmark436"/>
      <w:bookmarkStart w:id="208" w:name="_Toc16142"/>
      <w:bookmarkStart w:id="209" w:name="bookmark435"/>
      <w:bookmarkStart w:id="210" w:name="bookmark434"/>
      <w:bookmarkStart w:id="211" w:name="bookmark437"/>
      <w:r>
        <w:rPr>
          <w:rFonts w:hint="eastAsia"/>
        </w:rPr>
        <w:t>（</w:t>
      </w:r>
      <w:bookmarkEnd w:id="207"/>
      <w:r>
        <w:rPr>
          <w:rFonts w:hint="eastAsia"/>
        </w:rPr>
        <w:t>一）</w:t>
      </w:r>
      <w:r>
        <w:rPr>
          <w:rFonts w:hint="eastAsia"/>
        </w:rPr>
        <w:tab/>
      </w:r>
      <w:r>
        <w:rPr>
          <w:rFonts w:hint="eastAsia"/>
        </w:rPr>
        <w:t>对外交通网络构建</w:t>
      </w:r>
      <w:bookmarkEnd w:id="208"/>
      <w:bookmarkEnd w:id="209"/>
      <w:bookmarkEnd w:id="210"/>
      <w:bookmarkEnd w:id="211"/>
    </w:p>
    <w:p>
      <w:pPr>
        <w:bidi w:val="0"/>
      </w:pPr>
      <w:r>
        <w:rPr>
          <w:rFonts w:hint="eastAsia"/>
        </w:rPr>
        <w:t>扎实推进基础设施补短板行动，东毛高速、S25 高速公路、香水河大桥、泾河大桥建成通车，G344 线泾源段改造提升全面完成，泾华高速公路泾河源镇至双疙瘩梁段全面建成，泾河源高速服务区和312国道维修工程顺利推进</w:t>
      </w:r>
      <w:r>
        <w:rPr>
          <w:rFonts w:hint="eastAsia"/>
          <w:lang w:eastAsia="zh-CN"/>
        </w:rPr>
        <w:t>，</w:t>
      </w:r>
      <w:r>
        <w:rPr>
          <w:rFonts w:hint="eastAsia"/>
        </w:rPr>
        <w:t>出行更加便捷。泾源县综合旅游对外交通网络构建日趋完善，为实现旅游新突破打好基础。</w:t>
      </w:r>
    </w:p>
    <w:p>
      <w:pPr>
        <w:pStyle w:val="6"/>
        <w:ind w:firstLine="602"/>
      </w:pPr>
      <w:bookmarkStart w:id="212" w:name="bookmark440"/>
      <w:bookmarkStart w:id="213" w:name="_Toc26372"/>
      <w:bookmarkStart w:id="214" w:name="bookmark439"/>
      <w:bookmarkStart w:id="215" w:name="bookmark441"/>
      <w:bookmarkStart w:id="216" w:name="bookmark438"/>
      <w:r>
        <w:rPr>
          <w:rFonts w:hint="eastAsia"/>
        </w:rPr>
        <w:t>（</w:t>
      </w:r>
      <w:bookmarkEnd w:id="212"/>
      <w:r>
        <w:rPr>
          <w:rFonts w:hint="eastAsia"/>
        </w:rPr>
        <w:t>二）</w:t>
      </w:r>
      <w:r>
        <w:rPr>
          <w:rFonts w:hint="eastAsia"/>
        </w:rPr>
        <w:tab/>
      </w:r>
      <w:r>
        <w:rPr>
          <w:rFonts w:hint="eastAsia"/>
        </w:rPr>
        <w:t>内部交通网络构建</w:t>
      </w:r>
      <w:bookmarkEnd w:id="213"/>
      <w:bookmarkEnd w:id="214"/>
      <w:bookmarkEnd w:id="215"/>
      <w:bookmarkEnd w:id="216"/>
    </w:p>
    <w:p>
      <w:pPr>
        <w:ind w:firstLine="560"/>
      </w:pPr>
      <w:r>
        <w:rPr>
          <w:rFonts w:hint="eastAsia"/>
        </w:rPr>
        <w:t>以泾源县综合交通运输网络为基础，泾源县先后实施了杨岭村道路整修、建设杨岭至和尚铺旅游通道17公里、实施了六盘山镇至县城旅游慢行系统以及县城至老龙潭景区20公里旅游服务带道路，泾源县综合旅游内部交通网络构建日趋完善，为实现旅游新突破进一步打好基础。</w:t>
      </w:r>
    </w:p>
    <w:p>
      <w:pPr>
        <w:ind w:firstLine="560"/>
      </w:pPr>
      <w:r>
        <w:rPr>
          <w:rFonts w:hint="eastAsia"/>
        </w:rPr>
        <w:t>一是继续推动旅游公路建设，构筑便捷、快速、舒适的旅游交通网络。根据泾源县自身资源特点，开通</w:t>
      </w:r>
      <w:r>
        <w:rPr>
          <w:rFonts w:hint="eastAsia"/>
          <w:lang w:eastAsia="en-US"/>
        </w:rPr>
        <w:t>3A</w:t>
      </w:r>
      <w:r>
        <w:rPr>
          <w:rFonts w:hint="eastAsia"/>
        </w:rPr>
        <w:t>以上旅游景区（点）的线路，实现全县</w:t>
      </w:r>
      <w:r>
        <w:rPr>
          <w:rFonts w:hint="eastAsia"/>
          <w:lang w:eastAsia="en-US"/>
        </w:rPr>
        <w:t>3A</w:t>
      </w:r>
      <w:r>
        <w:rPr>
          <w:rFonts w:hint="eastAsia"/>
        </w:rPr>
        <w:t>以上旅游景区（点）公交或客运班线全覆盖，加快完善旅游目的地客运交通基础设施体系和多元化旅游出行接驳体系。二是推动自驾体系建设，建设最美自驾线，以泾源县旅游公路段为主，完善自驾服务系统。三是继续完善提升旅游风景道，发展绿色交通体系。</w:t>
      </w:r>
    </w:p>
    <w:p>
      <w:pPr>
        <w:pStyle w:val="5"/>
        <w:spacing w:before="240"/>
        <w:ind w:firstLine="642" w:firstLineChars="200"/>
      </w:pPr>
      <w:bookmarkStart w:id="217" w:name="_Toc195"/>
      <w:r>
        <w:rPr>
          <w:rFonts w:hint="eastAsia"/>
        </w:rPr>
        <w:t>二、旅游服务要素提升规划</w:t>
      </w:r>
      <w:bookmarkEnd w:id="217"/>
    </w:p>
    <w:p>
      <w:pPr>
        <w:pStyle w:val="6"/>
        <w:ind w:firstLine="602"/>
      </w:pPr>
      <w:bookmarkStart w:id="218" w:name="_Toc7056"/>
      <w:r>
        <w:rPr>
          <w:rFonts w:hint="eastAsia"/>
        </w:rPr>
        <w:t>（一）旅游住宿</w:t>
      </w:r>
      <w:bookmarkEnd w:id="218"/>
    </w:p>
    <w:p>
      <w:pPr>
        <w:ind w:firstLine="560"/>
      </w:pPr>
      <w:r>
        <w:rPr>
          <w:rFonts w:hint="eastAsia"/>
        </w:rPr>
        <w:t>第一，建设一批星级酒店、度假酒店，完善中高端住宿产品供给。推动星级酒店创建工程，提升酒店软硬件设施，增加中高档价位酒店供给。继续推动高端度假酒店建设，提升旅游目的地形象，开发高附加值的旅游产品与服务。第二, 建设设一批精品酒店、民宿等特色住宿设施。继续鼓励住宿产品创新，创造差异化的住宿体验类型，推进承载新兴文化、新旅游消费理念的住宿设施在规划区内落地，引 并满足多元化的旅游住宿需求，补充和丰富规划区旅游住宿产品类型。第三，对现有酒店软硬件提升。更新现有酒店硬件设施配套，提升服务质量。通过硬件升级改造，改善老化设施，提升对游客的吸引力。第四，住宿产品升级发展。鼓励住宿设施提供相关配套产品与服务。</w:t>
      </w:r>
    </w:p>
    <w:p>
      <w:pPr>
        <w:pStyle w:val="6"/>
        <w:ind w:firstLine="602"/>
      </w:pPr>
      <w:bookmarkStart w:id="219" w:name="bookmark450"/>
      <w:bookmarkStart w:id="220" w:name="_Toc31807"/>
      <w:bookmarkStart w:id="221" w:name="bookmark448"/>
      <w:bookmarkStart w:id="222" w:name="bookmark449"/>
      <w:bookmarkStart w:id="223" w:name="bookmark451"/>
      <w:r>
        <w:rPr>
          <w:rFonts w:hint="eastAsia"/>
        </w:rPr>
        <w:t>（</w:t>
      </w:r>
      <w:bookmarkEnd w:id="219"/>
      <w:r>
        <w:rPr>
          <w:rFonts w:hint="eastAsia"/>
        </w:rPr>
        <w:t>二）旅游餐饮</w:t>
      </w:r>
      <w:bookmarkEnd w:id="220"/>
      <w:bookmarkEnd w:id="221"/>
      <w:bookmarkEnd w:id="222"/>
      <w:bookmarkEnd w:id="223"/>
    </w:p>
    <w:p>
      <w:pPr>
        <w:ind w:firstLine="560"/>
        <w:rPr>
          <w:rFonts w:hAnsi="宋体" w:cs="宋体"/>
          <w:szCs w:val="28"/>
        </w:rPr>
      </w:pPr>
      <w:r>
        <w:rPr>
          <w:rFonts w:hint="eastAsia" w:hAnsi="宋体" w:cs="宋体"/>
          <w:szCs w:val="28"/>
        </w:rPr>
        <w:t>第一，提升美食街区。提升其餐饮服务管理，关注食品安全问题，加强对美食街的食品安全监管，相关部门可定期对美食街商铺饭店的持证经营、卫生情况、食材管理等方面进行抽查。第二，继续深挖地区的特色美食。以当地特产为核心，打造全域分布的特色美食点，形成全域特色美食地图。第三，在全</w:t>
      </w:r>
      <w:r>
        <w:rPr>
          <w:rFonts w:hint="eastAsia" w:hAnsi="宋体" w:cs="宋体"/>
          <w:szCs w:val="28"/>
          <w:lang w:val="en-US" w:eastAsia="zh-CN"/>
        </w:rPr>
        <w:t>县</w:t>
      </w:r>
      <w:r>
        <w:rPr>
          <w:rFonts w:hint="eastAsia" w:hAnsi="宋体" w:cs="宋体"/>
          <w:szCs w:val="28"/>
        </w:rPr>
        <w:t>重点培育一批餐饮</w:t>
      </w:r>
      <w:r>
        <w:rPr>
          <w:rFonts w:hint="eastAsia" w:hAnsi="宋体" w:cs="宋体"/>
          <w:szCs w:val="28"/>
          <w:lang w:val="zh-CN"/>
        </w:rPr>
        <w:t>“老</w:t>
      </w:r>
      <w:r>
        <w:rPr>
          <w:rFonts w:hint="eastAsia" w:hAnsi="宋体" w:cs="宋体"/>
          <w:szCs w:val="28"/>
        </w:rPr>
        <w:t>字号”和知名特色菜品饭店。将餐厅与文化主题体验相结合，使餐饮</w:t>
      </w:r>
      <w:r>
        <w:rPr>
          <w:rFonts w:hint="eastAsia" w:hAnsi="宋体" w:cs="宋体"/>
          <w:szCs w:val="28"/>
          <w:lang w:val="zh-CN"/>
        </w:rPr>
        <w:t>“</w:t>
      </w:r>
      <w:r>
        <w:rPr>
          <w:rFonts w:hint="eastAsia" w:hAnsi="宋体" w:cs="宋体"/>
          <w:szCs w:val="28"/>
          <w:lang w:val="en-US" w:eastAsia="zh-CN"/>
        </w:rPr>
        <w:t>老</w:t>
      </w:r>
      <w:r>
        <w:rPr>
          <w:rFonts w:hint="eastAsia" w:hAnsi="宋体" w:cs="宋体"/>
          <w:szCs w:val="28"/>
          <w:lang w:val="zh-CN"/>
        </w:rPr>
        <w:t>”</w:t>
      </w:r>
      <w:r>
        <w:rPr>
          <w:rFonts w:hint="eastAsia" w:hAnsi="宋体" w:cs="宋体"/>
          <w:szCs w:val="28"/>
        </w:rPr>
        <w:t>字号成为美食行业的名片。第四，策划系列美食节庆。对当地的品牌菜系、菜品进行品牌包装和宣传，形成系列美食品牌节事活动，继续拓展美食节数量和种类，做到全域有节、全季有节。</w:t>
      </w:r>
    </w:p>
    <w:p>
      <w:pPr>
        <w:pStyle w:val="6"/>
        <w:ind w:firstLine="602"/>
      </w:pPr>
      <w:bookmarkStart w:id="224" w:name="bookmark454"/>
      <w:bookmarkStart w:id="225" w:name="bookmark452"/>
      <w:bookmarkStart w:id="226" w:name="bookmark453"/>
      <w:bookmarkStart w:id="227" w:name="bookmark455"/>
      <w:bookmarkStart w:id="228" w:name="_Toc19296"/>
      <w:r>
        <w:rPr>
          <w:rFonts w:hint="eastAsia"/>
        </w:rPr>
        <w:t>（</w:t>
      </w:r>
      <w:bookmarkEnd w:id="224"/>
      <w:r>
        <w:rPr>
          <w:rFonts w:hint="eastAsia"/>
        </w:rPr>
        <w:t>三）娱乐休闲</w:t>
      </w:r>
      <w:bookmarkEnd w:id="225"/>
      <w:bookmarkEnd w:id="226"/>
      <w:bookmarkEnd w:id="227"/>
      <w:bookmarkEnd w:id="228"/>
    </w:p>
    <w:p>
      <w:pPr>
        <w:ind w:firstLine="560"/>
        <w:rPr>
          <w:rFonts w:hAnsi="宋体" w:cs="宋体"/>
          <w:szCs w:val="28"/>
        </w:rPr>
      </w:pPr>
      <w:r>
        <w:rPr>
          <w:rFonts w:hint="eastAsia" w:hAnsi="宋体" w:cs="宋体"/>
          <w:szCs w:val="28"/>
        </w:rPr>
        <w:t>第一，推动非遗表演常态化。依托市丰富多彩的非物质文化遗存，将非遗表演常态化，为游客提供具有本地特色的休闲娱乐表演活动。第二，开发夜间休闲娱乐产品。加快开发夜间休闲娱乐产品，发展夜经济。第三，打造一批特色精品商铺。提高特色商铺的数量与质量，力争在县内主要景区、街道等人流量密集区域均有覆盖</w:t>
      </w:r>
      <w:r>
        <w:rPr>
          <w:rFonts w:hint="eastAsia" w:hAnsi="宋体" w:cs="宋体"/>
          <w:szCs w:val="28"/>
          <w:lang w:eastAsia="en-US"/>
        </w:rPr>
        <w:t>5-8</w:t>
      </w:r>
      <w:r>
        <w:rPr>
          <w:rFonts w:hint="eastAsia" w:hAnsi="宋体" w:cs="宋体"/>
          <w:szCs w:val="28"/>
        </w:rPr>
        <w:t>个特色精品商铺。第四，增加文化休闲场所。增加休闲场所的种类与数量，力争在全县覆盖种类多样的休闲场所，为当地居民和游客提供丰富多样的休闲娱乐活动。</w:t>
      </w:r>
    </w:p>
    <w:p>
      <w:pPr>
        <w:pStyle w:val="6"/>
        <w:ind w:firstLine="602"/>
      </w:pPr>
      <w:bookmarkStart w:id="229" w:name="bookmark458"/>
      <w:bookmarkStart w:id="230" w:name="bookmark457"/>
      <w:bookmarkStart w:id="231" w:name="bookmark459"/>
      <w:bookmarkStart w:id="232" w:name="bookmark456"/>
      <w:bookmarkStart w:id="233" w:name="_Toc15654"/>
      <w:r>
        <w:rPr>
          <w:rFonts w:hint="eastAsia"/>
        </w:rPr>
        <w:t>（</w:t>
      </w:r>
      <w:bookmarkEnd w:id="229"/>
      <w:r>
        <w:rPr>
          <w:rFonts w:hint="eastAsia"/>
        </w:rPr>
        <w:t>四）旅游商品</w:t>
      </w:r>
      <w:bookmarkEnd w:id="230"/>
      <w:bookmarkEnd w:id="231"/>
      <w:bookmarkEnd w:id="232"/>
      <w:bookmarkEnd w:id="233"/>
    </w:p>
    <w:p>
      <w:pPr>
        <w:ind w:firstLine="560"/>
      </w:pPr>
      <w:r>
        <w:rPr>
          <w:rFonts w:hint="eastAsia" w:hAnsi="宋体" w:cs="宋体"/>
          <w:szCs w:val="28"/>
        </w:rPr>
        <w:t>第一，加快文创商品开发。深度挖掘文化元素，打造相关文化衍生品，传承传统文化，打造一批具有特色的旅游文化商品。 第二，推动特色商品体验。继续推动特色商品的现场体验，在周边主要景区的精品旅游购物店设置特色商品体验活动。第三，提升建设一批精品旅游购物店。提升建设一批精品旅游购物店，购物店的装修设计主题与所在景区相符，优化购物环境，可邀请知名设计师，将精品旅游购物商店打造成网红打卡点。第四，丰富线上购买渠道。打造丰富的线上购买渠道，在现有"旅游”等媒体宣传渠道，开拓旅游商品购买专栏， 在淘宝、头条等主要销售网站开设店铺，建立泾源县旅游商品网站。</w:t>
      </w:r>
    </w:p>
    <w:p>
      <w:pPr>
        <w:pStyle w:val="5"/>
        <w:spacing w:before="240"/>
        <w:ind w:firstLine="642" w:firstLineChars="200"/>
      </w:pPr>
      <w:bookmarkStart w:id="234" w:name="_Toc29255"/>
      <w:r>
        <w:rPr>
          <w:rFonts w:hint="eastAsia"/>
        </w:rPr>
        <w:t>三、旅游公共服务体系建设规划</w:t>
      </w:r>
      <w:bookmarkEnd w:id="234"/>
    </w:p>
    <w:p>
      <w:pPr>
        <w:pStyle w:val="6"/>
        <w:ind w:firstLine="602"/>
      </w:pPr>
      <w:bookmarkStart w:id="235" w:name="bookmark465"/>
      <w:bookmarkStart w:id="236" w:name="bookmark466"/>
      <w:bookmarkStart w:id="237" w:name="bookmark463"/>
      <w:bookmarkStart w:id="238" w:name="bookmark464"/>
      <w:bookmarkStart w:id="239" w:name="_Toc31672"/>
      <w:r>
        <w:rPr>
          <w:rFonts w:hint="eastAsia"/>
        </w:rPr>
        <w:t>（</w:t>
      </w:r>
      <w:bookmarkEnd w:id="235"/>
      <w:r>
        <w:rPr>
          <w:rFonts w:hint="eastAsia"/>
        </w:rPr>
        <w:t>一）旅游厕所建设</w:t>
      </w:r>
      <w:bookmarkEnd w:id="236"/>
      <w:bookmarkEnd w:id="237"/>
      <w:bookmarkEnd w:id="238"/>
      <w:bookmarkEnd w:id="239"/>
    </w:p>
    <w:p>
      <w:pPr>
        <w:ind w:firstLine="560"/>
        <w:rPr>
          <w:rFonts w:hAnsi="宋体" w:cs="宋体"/>
          <w:szCs w:val="28"/>
        </w:rPr>
      </w:pPr>
      <w:r>
        <w:rPr>
          <w:rFonts w:hint="eastAsia" w:hAnsi="宋体" w:cs="宋体"/>
          <w:szCs w:val="28"/>
        </w:rPr>
        <w:t>第一，认真贯彻全国</w:t>
      </w:r>
      <w:r>
        <w:rPr>
          <w:rFonts w:hint="eastAsia" w:hAnsi="宋体" w:cs="宋体"/>
          <w:szCs w:val="28"/>
          <w:lang w:val="zh-CN"/>
        </w:rPr>
        <w:t>“厕所</w:t>
      </w:r>
      <w:r>
        <w:rPr>
          <w:rFonts w:hint="eastAsia" w:hAnsi="宋体" w:cs="宋体"/>
          <w:szCs w:val="28"/>
        </w:rPr>
        <w:t>革命"精神。高度重视旅游厕所建设管理，在推动</w:t>
      </w:r>
      <w:r>
        <w:rPr>
          <w:rFonts w:hint="eastAsia" w:hAnsi="宋体" w:cs="宋体"/>
          <w:szCs w:val="28"/>
          <w:lang w:val="zh-CN"/>
        </w:rPr>
        <w:t>“厕所</w:t>
      </w:r>
      <w:r>
        <w:rPr>
          <w:rFonts w:hint="eastAsia" w:hAnsi="宋体" w:cs="宋体"/>
          <w:szCs w:val="28"/>
        </w:rPr>
        <w:t>革命"覆盖城乡全域的过程中，还需要在数量、技术运用和人性化服务等方面进一步提升。第二，分重点有序建设。首先在重点区域，优先安排</w:t>
      </w:r>
      <w:r>
        <w:rPr>
          <w:rFonts w:hint="eastAsia" w:hAnsi="宋体" w:cs="宋体"/>
          <w:szCs w:val="28"/>
          <w:lang w:eastAsia="en-US"/>
        </w:rPr>
        <w:t>4A</w:t>
      </w:r>
      <w:r>
        <w:rPr>
          <w:rFonts w:hint="eastAsia" w:hAnsi="宋体" w:cs="宋体"/>
          <w:szCs w:val="28"/>
        </w:rPr>
        <w:t>级旅游景区厕所、接待人数较多的</w:t>
      </w:r>
      <w:r>
        <w:rPr>
          <w:rFonts w:hint="eastAsia" w:hAnsi="宋体" w:cs="宋体"/>
          <w:szCs w:val="28"/>
          <w:lang w:eastAsia="en-US"/>
        </w:rPr>
        <w:t>3A、2A</w:t>
      </w:r>
      <w:r>
        <w:rPr>
          <w:rFonts w:hint="eastAsia" w:hAnsi="宋体" w:cs="宋体"/>
          <w:szCs w:val="28"/>
        </w:rPr>
        <w:t>级旅游景区、全县精品旅游线路上旅游厕所、 重要旅游交通干线上加油站、服务区的旅游厕所、重点乡村旅游点的旅游厕所建设。第三,构建厕所开放联盟。鼓励企事业单位向市民游客免费开放内部厕所，特别是在人流量较大的景区景点、广场、商业街附近的相关单位。第四，抓好运营管理工作。积极探索以商养厕方式，通过引进社会资本和技术参与旅游配套设施的投资和运营，改变过去完全由政府包办公益基础设施投资、建设、管理等传统做法，节约政府人力物力投入，降低行政运行成本。</w:t>
      </w:r>
    </w:p>
    <w:p>
      <w:pPr>
        <w:pStyle w:val="6"/>
        <w:ind w:firstLine="602"/>
      </w:pPr>
      <w:bookmarkStart w:id="240" w:name="bookmark469"/>
      <w:bookmarkStart w:id="241" w:name="bookmark468"/>
      <w:bookmarkStart w:id="242" w:name="bookmark467"/>
      <w:bookmarkStart w:id="243" w:name="bookmark470"/>
      <w:bookmarkStart w:id="244" w:name="_Toc19546"/>
      <w:r>
        <w:rPr>
          <w:rFonts w:hint="eastAsia"/>
        </w:rPr>
        <w:t>（</w:t>
      </w:r>
      <w:bookmarkEnd w:id="240"/>
      <w:r>
        <w:rPr>
          <w:rFonts w:hint="eastAsia"/>
        </w:rPr>
        <w:t>二）智慧旅游体系</w:t>
      </w:r>
      <w:bookmarkEnd w:id="241"/>
      <w:bookmarkEnd w:id="242"/>
      <w:bookmarkEnd w:id="243"/>
      <w:bookmarkEnd w:id="244"/>
    </w:p>
    <w:p>
      <w:pPr>
        <w:ind w:firstLine="560"/>
        <w:rPr>
          <w:rFonts w:hAnsi="宋体" w:cs="宋体"/>
          <w:szCs w:val="28"/>
        </w:rPr>
      </w:pPr>
      <w:r>
        <w:rPr>
          <w:rFonts w:hint="eastAsia" w:hAnsi="宋体" w:cs="宋体"/>
          <w:szCs w:val="28"/>
        </w:rPr>
        <w:t xml:space="preserve">第一，建设智慧旅游服务平台。根据统一数据规范和信息采集标准建设旅游数据中心，建设面向游客的旅游信息服务平台，建设面向企业和政府的信息管理平台。第二，建设信息化基础设施，主要包括建设旅游中央数据库、无线互联网设施、物联网设施。第三，构建智慧旅游网络支持服务体系。开发智慧旅游门户网站，提供在线预订、景点介绍、虚拟旅游、旅游气象服务、地图导航、住宿推荐、餐饮推荐、购物推荐等服务。第四，构建智慧旅游移动应用服务体系。开发 </w:t>
      </w:r>
      <w:r>
        <w:rPr>
          <w:rFonts w:hint="eastAsia" w:hAnsi="宋体" w:cs="宋体"/>
          <w:szCs w:val="28"/>
          <w:lang w:val="zh-CN"/>
        </w:rPr>
        <w:t>“掌上</w:t>
      </w:r>
      <w:r>
        <w:rPr>
          <w:rFonts w:hint="eastAsia" w:hAnsi="宋体" w:cs="宋体"/>
          <w:szCs w:val="28"/>
        </w:rPr>
        <w:t>”手机客户端，推出</w:t>
      </w:r>
      <w:r>
        <w:rPr>
          <w:rFonts w:hint="eastAsia" w:hAnsi="宋体" w:cs="宋体"/>
          <w:szCs w:val="28"/>
          <w:lang w:val="zh-CN"/>
        </w:rPr>
        <w:t>“一部</w:t>
      </w:r>
      <w:r>
        <w:rPr>
          <w:rFonts w:hint="eastAsia" w:hAnsi="宋体" w:cs="宋体"/>
          <w:szCs w:val="28"/>
        </w:rPr>
        <w:t>手机游</w:t>
      </w:r>
      <w:r>
        <w:rPr>
          <w:rFonts w:hint="eastAsia" w:hAnsi="宋体" w:cs="宋体"/>
          <w:szCs w:val="28"/>
          <w:lang w:eastAsia="en-US"/>
        </w:rPr>
        <w:t>"</w:t>
      </w:r>
      <w:r>
        <w:rPr>
          <w:rFonts w:hint="eastAsia" w:hAnsi="宋体" w:cs="宋体"/>
          <w:szCs w:val="28"/>
        </w:rPr>
        <w:t>、开发全域旅游一卡通。扩大电子触摸屏设立范围。逐步扩大旅游信息电子屏在全县主要酒店、景区、人流集中的车站等地的范围，在全县汽车站、重点景区及部分高星级饭店等主要游客集中场所，投放电子触摸屏。</w:t>
      </w:r>
    </w:p>
    <w:p>
      <w:pPr>
        <w:pStyle w:val="6"/>
        <w:ind w:firstLine="602"/>
      </w:pPr>
      <w:bookmarkStart w:id="245" w:name="bookmark473"/>
      <w:bookmarkStart w:id="246" w:name="bookmark472"/>
      <w:bookmarkStart w:id="247" w:name="bookmark471"/>
      <w:bookmarkStart w:id="248" w:name="_Toc7488"/>
      <w:bookmarkStart w:id="249" w:name="bookmark474"/>
      <w:r>
        <w:rPr>
          <w:rFonts w:hint="eastAsia"/>
        </w:rPr>
        <w:t>（</w:t>
      </w:r>
      <w:bookmarkEnd w:id="245"/>
      <w:r>
        <w:rPr>
          <w:rFonts w:hint="eastAsia"/>
        </w:rPr>
        <w:t>三）标识解说系统</w:t>
      </w:r>
      <w:bookmarkEnd w:id="246"/>
      <w:bookmarkEnd w:id="247"/>
      <w:bookmarkEnd w:id="248"/>
      <w:bookmarkEnd w:id="249"/>
    </w:p>
    <w:p>
      <w:pPr>
        <w:ind w:firstLine="560"/>
        <w:rPr>
          <w:rFonts w:hAnsi="宋体" w:cs="宋体"/>
          <w:szCs w:val="28"/>
        </w:rPr>
      </w:pPr>
      <w:r>
        <w:rPr>
          <w:rFonts w:hint="eastAsia" w:hAnsi="宋体" w:cs="宋体"/>
          <w:szCs w:val="28"/>
        </w:rPr>
        <w:t>第一，规划和完善旅游交通的指示和导引标识系统。实现道路交通标识标牌在城市主干道路和高速公路上全覆盖，特别是在高速公路出口附近及通往旅游景区（点）各连接道路交叉口附近的道路交通指引标志。第二，完善涵盖五大类型的旅游景区标识系统。注重旅游标识系统的主题化设计，重视标识系统建设的多语种、导向性、科普性、警示性、说明性和趣味性，形成完整易懂，准确明显，统一规划、统一风格的旅游标识系统。第三,提高向导式解说服务。重点丰富向导式解说服务的内容与形式，不仅要对景点的背景、位置、形成原因、观赏路线等进行解说，还应进一步纳入有关地方氛围、居民生活方式等方面的介绍和演示，提高趣味性和融入性。第四，完善自导式解说服务。完善解说牌示，丰富语音解说、触摸屏等多媒体解说系统，在游客中心、车站、景区门口等提供旅游印刷品或二维码链入标识，完善自导式解说服务。</w:t>
      </w:r>
    </w:p>
    <w:p>
      <w:pPr>
        <w:pStyle w:val="6"/>
        <w:ind w:firstLine="602"/>
      </w:pPr>
      <w:bookmarkStart w:id="250" w:name="bookmark477"/>
      <w:bookmarkStart w:id="251" w:name="bookmark476"/>
      <w:bookmarkStart w:id="252" w:name="_Toc1306"/>
      <w:bookmarkStart w:id="253" w:name="bookmark475"/>
      <w:bookmarkStart w:id="254" w:name="bookmark478"/>
      <w:r>
        <w:rPr>
          <w:rFonts w:hint="eastAsia"/>
        </w:rPr>
        <w:t>（</w:t>
      </w:r>
      <w:bookmarkEnd w:id="250"/>
      <w:r>
        <w:rPr>
          <w:rFonts w:hint="eastAsia"/>
        </w:rPr>
        <w:t>四）旅游公共安全</w:t>
      </w:r>
      <w:bookmarkEnd w:id="251"/>
      <w:bookmarkEnd w:id="252"/>
      <w:bookmarkEnd w:id="253"/>
      <w:bookmarkEnd w:id="254"/>
    </w:p>
    <w:p>
      <w:pPr>
        <w:ind w:firstLine="560"/>
        <w:rPr>
          <w:rFonts w:hAnsi="宋体" w:cs="宋体"/>
          <w:szCs w:val="28"/>
        </w:rPr>
      </w:pPr>
      <w:r>
        <w:rPr>
          <w:rFonts w:hint="eastAsia" w:hAnsi="宋体" w:cs="宋体"/>
          <w:szCs w:val="28"/>
        </w:rPr>
        <w:t>第一，健全旅游安全常态监管系统。加强日常安全监督和治理力度，建立实时信息发布、危机预警等信息平台；加强旅游行业管理，建立健全以安全景区、安全饭店、安全建筑、安全交通为核心的安全旅游标准体系，推行安全方侯游产品、安全旅游企业认证制度；重视旅游发展中的生态安全问题，加强对生态脆弱区、环境敏感区、资源核心区的保护。第二，建设</w:t>
      </w:r>
      <w:r>
        <w:rPr>
          <w:rFonts w:hint="eastAsia" w:hAnsi="宋体" w:cs="宋体"/>
          <w:szCs w:val="28"/>
          <w:lang w:val="zh-CN"/>
        </w:rPr>
        <w:t>“四位</w:t>
      </w:r>
      <w:r>
        <w:rPr>
          <w:rFonts w:hint="eastAsia" w:hAnsi="宋体" w:cs="宋体"/>
          <w:szCs w:val="28"/>
        </w:rPr>
        <w:t>一体"旅游安全救援服务体系。包括旅游安全政策法规子系统、旅游安全预警子系统、旅游安全救援子系统、旅游保险子系统。第三，构建全方位景区旅游安全保障系统。建设各类安全防护设施，构建景区安全警示系统，建立景区安全救助系统，建立恶劣天气预报系统。</w:t>
      </w:r>
    </w:p>
    <w:p>
      <w:pPr>
        <w:pStyle w:val="259"/>
        <w:spacing w:after="300" w:line="495" w:lineRule="exact"/>
        <w:ind w:firstLine="0" w:firstLineChars="0"/>
        <w:jc w:val="left"/>
      </w:pPr>
    </w:p>
    <w:bookmarkEnd w:id="206"/>
    <w:p>
      <w:pPr>
        <w:pStyle w:val="4"/>
        <w:spacing w:before="240" w:after="240"/>
      </w:pPr>
      <w:bookmarkStart w:id="255" w:name="_Toc48911407"/>
      <w:bookmarkStart w:id="256" w:name="_Toc25850"/>
      <w:bookmarkStart w:id="257" w:name="_Toc48912160"/>
      <w:bookmarkStart w:id="258" w:name="_Toc32042"/>
      <w:bookmarkStart w:id="259" w:name="_Toc48914364"/>
      <w:bookmarkStart w:id="260" w:name="_Toc48912394"/>
      <w:bookmarkStart w:id="261" w:name="_Toc5402"/>
      <w:r>
        <w:rPr>
          <w:rFonts w:hint="eastAsia"/>
        </w:rPr>
        <w:t xml:space="preserve">第九章 </w:t>
      </w:r>
      <w:bookmarkEnd w:id="255"/>
      <w:bookmarkEnd w:id="256"/>
      <w:bookmarkEnd w:id="257"/>
      <w:bookmarkEnd w:id="258"/>
      <w:bookmarkEnd w:id="259"/>
      <w:bookmarkEnd w:id="260"/>
      <w:r>
        <w:rPr>
          <w:rFonts w:hint="eastAsia"/>
        </w:rPr>
        <w:t>市场营销规划</w:t>
      </w:r>
      <w:bookmarkEnd w:id="261"/>
    </w:p>
    <w:p>
      <w:pPr>
        <w:pStyle w:val="5"/>
        <w:spacing w:before="240"/>
        <w:ind w:firstLine="642" w:firstLineChars="200"/>
      </w:pPr>
      <w:bookmarkStart w:id="262" w:name="_Toc15852"/>
      <w:bookmarkStart w:id="263" w:name="_Toc48911408"/>
      <w:bookmarkStart w:id="264" w:name="_Toc48912161"/>
      <w:bookmarkStart w:id="265" w:name="_Toc19915"/>
      <w:bookmarkStart w:id="266" w:name="_Toc48912395"/>
      <w:bookmarkStart w:id="267" w:name="_Toc48914365"/>
      <w:bookmarkStart w:id="268" w:name="_Toc18663"/>
      <w:r>
        <w:rPr>
          <w:rFonts w:hint="eastAsia"/>
        </w:rPr>
        <w:t>一、</w:t>
      </w:r>
      <w:bookmarkEnd w:id="262"/>
      <w:bookmarkEnd w:id="263"/>
      <w:bookmarkEnd w:id="264"/>
      <w:bookmarkEnd w:id="265"/>
      <w:bookmarkEnd w:id="266"/>
      <w:bookmarkEnd w:id="267"/>
      <w:r>
        <w:rPr>
          <w:rFonts w:hint="eastAsia"/>
        </w:rPr>
        <w:t>总体思路</w:t>
      </w:r>
      <w:bookmarkEnd w:id="268"/>
    </w:p>
    <w:p>
      <w:pPr>
        <w:ind w:firstLine="560"/>
        <w:rPr>
          <w:rFonts w:hAnsi="宋体" w:cs="宋体"/>
          <w:szCs w:val="28"/>
        </w:rPr>
      </w:pPr>
      <w:r>
        <w:rPr>
          <w:rFonts w:hint="eastAsia" w:hAnsi="宋体" w:cs="宋体"/>
          <w:szCs w:val="28"/>
        </w:rPr>
        <w:t>统一形象，避免矛盾。泾源县目前旅游形象已稳定成为其本底形象，未来应该统一更新和稳固新的旅游形象。旅游形象的管理除了把握核心价值的统一性，还需要在旅游产品设计、终端展示、品牌传播等环节都做到统一。</w:t>
      </w:r>
    </w:p>
    <w:p>
      <w:pPr>
        <w:ind w:firstLine="560"/>
        <w:rPr>
          <w:rFonts w:hAnsi="宋体" w:cs="宋体"/>
          <w:szCs w:val="28"/>
        </w:rPr>
      </w:pPr>
      <w:r>
        <w:rPr>
          <w:rFonts w:hint="eastAsia" w:hAnsi="宋体" w:cs="宋体"/>
          <w:szCs w:val="28"/>
        </w:rPr>
        <w:t>体现旅游者的核心地位。应该考虑通过更易于旅游者接受和喜爱的方式进行营销活动，整合营销的过程中应当充分考虑游客的体验和感受，将旅游形象真正传递到游客的头脑中。</w:t>
      </w:r>
    </w:p>
    <w:p>
      <w:pPr>
        <w:ind w:firstLine="560"/>
        <w:rPr>
          <w:rFonts w:hAnsi="宋体" w:cs="宋体"/>
          <w:szCs w:val="28"/>
        </w:rPr>
      </w:pPr>
      <w:r>
        <w:rPr>
          <w:rFonts w:hint="eastAsia" w:hAnsi="宋体" w:cs="宋体"/>
          <w:szCs w:val="28"/>
        </w:rPr>
        <w:t>整合渠道，效率最大化。根据不同类型旅游者接受信息的途径，衡量各传播途 径的传播成本和传播效果，选择最有效的传播组合。注重多手段的结合，尤其突出新媒体和微媒体的重要作用，灵活选取新渠道进行营销。</w:t>
      </w:r>
    </w:p>
    <w:p>
      <w:pPr>
        <w:pStyle w:val="5"/>
        <w:spacing w:before="240"/>
        <w:ind w:firstLine="642" w:firstLineChars="200"/>
      </w:pPr>
      <w:bookmarkStart w:id="269" w:name="_Toc4810"/>
      <w:r>
        <w:rPr>
          <w:rFonts w:hint="eastAsia"/>
        </w:rPr>
        <w:t>二、宣传口号</w:t>
      </w:r>
      <w:bookmarkEnd w:id="269"/>
    </w:p>
    <w:p>
      <w:pPr>
        <w:ind w:firstLine="562"/>
        <w:rPr>
          <w:b/>
          <w:bCs/>
        </w:rPr>
      </w:pPr>
      <w:r>
        <w:rPr>
          <w:rFonts w:hint="eastAsia" w:ascii="仿宋_GB2312" w:hAnsi="仿宋_GB2312" w:eastAsia="仿宋_GB2312" w:cs="仿宋_GB2312"/>
          <w:b/>
          <w:bCs/>
          <w:sz w:val="32"/>
          <w:szCs w:val="32"/>
        </w:rPr>
        <w:t>山水泾源</w:t>
      </w:r>
      <w:r>
        <w:rPr>
          <w:rFonts w:hint="eastAsia" w:ascii="仿宋_GB2312" w:hAnsi="仿宋_GB2312" w:eastAsia="仿宋_GB2312" w:cs="仿宋_GB2312"/>
          <w:b/>
          <w:bCs/>
          <w:sz w:val="32"/>
          <w:szCs w:val="32"/>
          <w:lang w:val="en-US" w:eastAsia="zh-CN"/>
        </w:rPr>
        <w:t>·</w:t>
      </w:r>
      <w:r>
        <w:rPr>
          <w:rFonts w:hint="eastAsia" w:ascii="仿宋_GB2312" w:hAnsi="仿宋_GB2312" w:eastAsia="仿宋_GB2312" w:cs="仿宋_GB2312"/>
          <w:b/>
          <w:bCs/>
          <w:sz w:val="32"/>
          <w:szCs w:val="32"/>
        </w:rPr>
        <w:t>避暑胜地</w:t>
      </w:r>
      <w:r>
        <w:rPr>
          <w:rFonts w:hint="eastAsia" w:ascii="仿宋_GB2312" w:hAnsi="仿宋_GB2312" w:eastAsia="仿宋_GB2312" w:cs="仿宋_GB2312"/>
          <w:b/>
          <w:bCs/>
          <w:sz w:val="32"/>
          <w:szCs w:val="32"/>
          <w:lang w:val="en-US" w:eastAsia="zh-CN"/>
        </w:rPr>
        <w:t>·</w:t>
      </w:r>
      <w:r>
        <w:rPr>
          <w:rFonts w:hint="eastAsia" w:ascii="仿宋_GB2312" w:hAnsi="仿宋_GB2312" w:eastAsia="仿宋_GB2312" w:cs="仿宋_GB2312"/>
          <w:b/>
          <w:bCs/>
          <w:sz w:val="32"/>
          <w:szCs w:val="32"/>
        </w:rPr>
        <w:t>康养福地</w:t>
      </w:r>
    </w:p>
    <w:p>
      <w:pPr>
        <w:pStyle w:val="5"/>
        <w:spacing w:before="240"/>
        <w:ind w:firstLine="642" w:firstLineChars="200"/>
      </w:pPr>
      <w:bookmarkStart w:id="270" w:name="_Toc4911"/>
      <w:r>
        <w:rPr>
          <w:rFonts w:hint="eastAsia"/>
        </w:rPr>
        <w:t>三、市场营销手段</w:t>
      </w:r>
      <w:bookmarkEnd w:id="270"/>
    </w:p>
    <w:p>
      <w:pPr>
        <w:pStyle w:val="6"/>
        <w:ind w:firstLine="602"/>
      </w:pPr>
      <w:bookmarkStart w:id="271" w:name="_Toc3586"/>
      <w:r>
        <w:rPr>
          <w:rFonts w:hint="eastAsia"/>
        </w:rPr>
        <w:t>（一）新媒体营销</w:t>
      </w:r>
      <w:bookmarkEnd w:id="271"/>
    </w:p>
    <w:p>
      <w:pPr>
        <w:ind w:firstLine="560"/>
        <w:rPr>
          <w:rFonts w:hAnsi="宋体" w:cs="宋体"/>
          <w:color w:val="000000" w:themeColor="text1"/>
          <w:szCs w:val="28"/>
          <w14:textFill>
            <w14:solidFill>
              <w14:schemeClr w14:val="tx1"/>
            </w14:solidFill>
          </w14:textFill>
        </w:rPr>
      </w:pPr>
      <w:r>
        <w:rPr>
          <w:rFonts w:hint="eastAsia" w:hAnsi="宋体" w:cs="宋体"/>
          <w:color w:val="000000" w:themeColor="text1"/>
          <w:szCs w:val="28"/>
          <w14:textFill>
            <w14:solidFill>
              <w14:schemeClr w14:val="tx1"/>
            </w14:solidFill>
          </w14:textFill>
        </w:rPr>
        <w:t>目前新媒体营销方式包括微信、微博、抖音、快手等，微视频、短视频可迎合当下人们对信息碎片化、视觉化的需求，已成为引爆旅游目的地营销的重要途径。同时，新媒体所具备的</w:t>
      </w:r>
      <w:r>
        <w:rPr>
          <w:rFonts w:hint="eastAsia" w:hAnsi="宋体" w:cs="宋体"/>
          <w:color w:val="000000" w:themeColor="text1"/>
          <w:szCs w:val="28"/>
          <w:lang w:val="zh-CN"/>
          <w14:textFill>
            <w14:solidFill>
              <w14:schemeClr w14:val="tx1"/>
            </w14:solidFill>
          </w14:textFill>
        </w:rPr>
        <w:t>“用</w:t>
      </w:r>
      <w:r>
        <w:rPr>
          <w:rFonts w:hint="eastAsia" w:hAnsi="宋体" w:cs="宋体"/>
          <w:color w:val="000000" w:themeColor="text1"/>
          <w:szCs w:val="28"/>
          <w14:textFill>
            <w14:solidFill>
              <w14:schemeClr w14:val="tx1"/>
            </w14:solidFill>
          </w14:textFill>
        </w:rPr>
        <w:t>户创造内容”以及</w:t>
      </w:r>
      <w:r>
        <w:rPr>
          <w:rFonts w:hint="eastAsia" w:hAnsi="宋体" w:cs="宋体"/>
          <w:color w:val="000000" w:themeColor="text1"/>
          <w:szCs w:val="28"/>
          <w:lang w:val="zh-CN"/>
          <w14:textFill>
            <w14:solidFill>
              <w14:schemeClr w14:val="tx1"/>
            </w14:solidFill>
          </w14:textFill>
        </w:rPr>
        <w:t>“社交</w:t>
      </w:r>
      <w:r>
        <w:rPr>
          <w:rFonts w:hint="eastAsia" w:hAnsi="宋体" w:cs="宋体"/>
          <w:color w:val="000000" w:themeColor="text1"/>
          <w:szCs w:val="28"/>
          <w14:textFill>
            <w14:solidFill>
              <w14:schemeClr w14:val="tx1"/>
            </w14:solidFill>
          </w14:textFill>
        </w:rPr>
        <w:t>平台”的性质又可为旅游目的地创造噱头，提高用户中目标人群的话题参与度，进一步提高营销的实效。可充分利用新媒体营销平台，借鉴西安、重庆等旅游地的营销方案，对文旅品牌进行营销。</w:t>
      </w:r>
    </w:p>
    <w:p>
      <w:pPr>
        <w:ind w:firstLine="560"/>
        <w:rPr>
          <w:rFonts w:hAnsi="宋体" w:cs="宋体"/>
          <w:color w:val="000000" w:themeColor="text1"/>
          <w:szCs w:val="28"/>
          <w14:textFill>
            <w14:solidFill>
              <w14:schemeClr w14:val="tx1"/>
            </w14:solidFill>
          </w14:textFill>
        </w:rPr>
      </w:pPr>
      <w:r>
        <w:rPr>
          <w:rFonts w:hint="eastAsia" w:hAnsi="宋体" w:cs="宋体"/>
          <w:color w:val="000000" w:themeColor="text1"/>
          <w:szCs w:val="28"/>
          <w14:textFill>
            <w14:solidFill>
              <w14:schemeClr w14:val="tx1"/>
            </w14:solidFill>
          </w14:textFill>
        </w:rPr>
        <w:t>新媒体的营销方式只是营销的</w:t>
      </w:r>
      <w:r>
        <w:rPr>
          <w:rFonts w:hint="eastAsia" w:hAnsi="宋体" w:cs="宋体"/>
          <w:color w:val="000000" w:themeColor="text1"/>
          <w:szCs w:val="28"/>
          <w:lang w:val="zh-CN"/>
          <w14:textFill>
            <w14:solidFill>
              <w14:schemeClr w14:val="tx1"/>
            </w14:solidFill>
          </w14:textFill>
        </w:rPr>
        <w:t>“引子</w:t>
      </w:r>
      <w:r>
        <w:rPr>
          <w:rFonts w:hint="eastAsia" w:hAnsi="宋体" w:cs="宋体"/>
          <w:color w:val="000000" w:themeColor="text1"/>
          <w:szCs w:val="28"/>
          <w14:textFill>
            <w14:solidFill>
              <w14:schemeClr w14:val="tx1"/>
            </w14:solidFill>
          </w14:textFill>
        </w:rPr>
        <w:t>”，而不是仅仅依靠微视频、网络营销作为噱头。为了保证流量转化为行动后较高的游客满意度，需要具有较为完善的产品体系和旅游配套服务设施，使游客具有良好的旅游体验，通过打造能够让游客深度体验的旅游产品和项目，以达到让游客愿意深度、多次、重复地到达进行游玩的效果。</w:t>
      </w:r>
    </w:p>
    <w:p>
      <w:pPr>
        <w:pStyle w:val="6"/>
        <w:ind w:firstLine="602"/>
      </w:pPr>
      <w:bookmarkStart w:id="272" w:name="bookmark484"/>
      <w:bookmarkStart w:id="273" w:name="_Toc9974"/>
      <w:bookmarkStart w:id="274" w:name="bookmark483"/>
      <w:bookmarkStart w:id="275" w:name="bookmark482"/>
      <w:bookmarkStart w:id="276" w:name="bookmark485"/>
      <w:r>
        <w:rPr>
          <w:rFonts w:hint="eastAsia"/>
        </w:rPr>
        <w:t>（</w:t>
      </w:r>
      <w:bookmarkEnd w:id="272"/>
      <w:r>
        <w:rPr>
          <w:rFonts w:hint="eastAsia"/>
        </w:rPr>
        <w:t>二）节事营销</w:t>
      </w:r>
      <w:bookmarkEnd w:id="273"/>
      <w:bookmarkEnd w:id="274"/>
      <w:bookmarkEnd w:id="275"/>
      <w:bookmarkEnd w:id="276"/>
    </w:p>
    <w:p>
      <w:pPr>
        <w:ind w:firstLine="560"/>
      </w:pPr>
      <w:r>
        <w:rPr>
          <w:rFonts w:hint="eastAsia"/>
        </w:rPr>
        <w:t>将节事活动分为文化民俗、旅游休闲、体育赛事、美食节庆四类，</w:t>
      </w:r>
      <w:r>
        <w:rPr>
          <w:rFonts w:hint="eastAsia"/>
          <w:lang w:eastAsia="zh-CN"/>
        </w:rPr>
        <w:t>分别</w:t>
      </w:r>
      <w:r>
        <w:rPr>
          <w:rFonts w:hint="eastAsia"/>
        </w:rPr>
        <w:t>制定营销提升方案。</w:t>
      </w:r>
    </w:p>
    <w:p>
      <w:pPr>
        <w:ind w:firstLine="560"/>
      </w:pPr>
      <w:r>
        <w:rPr>
          <w:rFonts w:hint="eastAsia"/>
        </w:rPr>
        <w:t>文化民俗类（主要以剪纸、刺绣、编织为主的民俗产品和以踏脚、赶牛为主的非遗产品）和美食类节事活动（主要以泾源蒸鸡、黄牛肉、九碗十三花为主的美食产品）。在提升现有节庆活动，打造品牌的基础上,继续扩大文化民俗和美食节庆的内容和覆盖范围，做到</w:t>
      </w:r>
      <w:r>
        <w:rPr>
          <w:rFonts w:hint="eastAsia"/>
          <w:lang w:val="zh-CN"/>
        </w:rPr>
        <w:t>“全域</w:t>
      </w:r>
      <w:r>
        <w:rPr>
          <w:rFonts w:hint="eastAsia"/>
        </w:rPr>
        <w:t>有节”。</w:t>
      </w:r>
    </w:p>
    <w:p>
      <w:pPr>
        <w:ind w:firstLine="560"/>
      </w:pPr>
      <w:r>
        <w:rPr>
          <w:rFonts w:hint="eastAsia"/>
        </w:rPr>
        <w:t>旅游休闲类。依托主要旅游资源策划多样创新旅游体验活动，可开展碉楼泥塑、剪纸、摄影等各类技能大赛、音乐节、文化节（龙文化、泾河文化为主）、运动休闲旅游节等。</w:t>
      </w:r>
    </w:p>
    <w:p>
      <w:pPr>
        <w:ind w:firstLine="560"/>
        <w:rPr>
          <w:rFonts w:hint="eastAsia" w:eastAsia="宋体"/>
          <w:lang w:eastAsia="zh-CN"/>
        </w:rPr>
      </w:pPr>
      <w:r>
        <w:rPr>
          <w:rFonts w:hint="eastAsia"/>
        </w:rPr>
        <w:t>体育赛事类。依托</w:t>
      </w:r>
      <w:r>
        <w:rPr>
          <w:rFonts w:hint="eastAsia"/>
          <w:lang w:val="en-US" w:eastAsia="zh-CN"/>
        </w:rPr>
        <w:t>六盘</w:t>
      </w:r>
      <w:r>
        <w:rPr>
          <w:rFonts w:hint="eastAsia"/>
        </w:rPr>
        <w:t>山</w:t>
      </w:r>
      <w:r>
        <w:rPr>
          <w:rFonts w:hint="eastAsia"/>
          <w:lang w:val="en-US" w:eastAsia="zh-CN"/>
        </w:rPr>
        <w:t>生态资源优势举办</w:t>
      </w:r>
      <w:r>
        <w:rPr>
          <w:rFonts w:hint="eastAsia"/>
        </w:rPr>
        <w:t>大众性马拉松、自行车赛、山地越野</w:t>
      </w:r>
      <w:r>
        <w:rPr>
          <w:rFonts w:hint="eastAsia"/>
          <w:lang w:val="en-US" w:eastAsia="zh-CN"/>
        </w:rPr>
        <w:t>等</w:t>
      </w:r>
      <w:r>
        <w:rPr>
          <w:rFonts w:hint="eastAsia"/>
        </w:rPr>
        <w:t>赛</w:t>
      </w:r>
      <w:r>
        <w:rPr>
          <w:rFonts w:hint="eastAsia"/>
          <w:lang w:val="en-US" w:eastAsia="zh-CN"/>
        </w:rPr>
        <w:t>事，依托娅豪国际</w:t>
      </w:r>
      <w:r>
        <w:rPr>
          <w:rFonts w:hint="eastAsia"/>
        </w:rPr>
        <w:t>滑雪场</w:t>
      </w:r>
      <w:r>
        <w:rPr>
          <w:rFonts w:hint="eastAsia"/>
          <w:lang w:val="en-US" w:eastAsia="zh-CN"/>
        </w:rPr>
        <w:t>和周沟滑雪场</w:t>
      </w:r>
      <w:r>
        <w:rPr>
          <w:rFonts w:hint="eastAsia"/>
        </w:rPr>
        <w:t>举办</w:t>
      </w:r>
      <w:r>
        <w:rPr>
          <w:rFonts w:hint="eastAsia"/>
          <w:lang w:val="en-US" w:eastAsia="zh-CN"/>
        </w:rPr>
        <w:t>具有国内影响力的冰雪</w:t>
      </w:r>
      <w:r>
        <w:rPr>
          <w:rFonts w:hint="eastAsia"/>
        </w:rPr>
        <w:t>体育运动赛事</w:t>
      </w:r>
      <w:r>
        <w:rPr>
          <w:rFonts w:hint="eastAsia"/>
          <w:lang w:eastAsia="zh-CN"/>
        </w:rPr>
        <w:t>。</w:t>
      </w:r>
    </w:p>
    <w:p>
      <w:pPr>
        <w:pStyle w:val="6"/>
        <w:ind w:firstLine="602"/>
      </w:pPr>
      <w:bookmarkStart w:id="277" w:name="bookmark488"/>
      <w:bookmarkStart w:id="278" w:name="_Toc1919"/>
      <w:bookmarkStart w:id="279" w:name="bookmark486"/>
      <w:bookmarkStart w:id="280" w:name="bookmark489"/>
      <w:bookmarkStart w:id="281" w:name="bookmark487"/>
      <w:r>
        <w:rPr>
          <w:rFonts w:hint="eastAsia"/>
        </w:rPr>
        <w:t>（</w:t>
      </w:r>
      <w:bookmarkEnd w:id="277"/>
      <w:r>
        <w:rPr>
          <w:rFonts w:hint="eastAsia"/>
        </w:rPr>
        <w:t>三）主题营销</w:t>
      </w:r>
      <w:bookmarkEnd w:id="278"/>
      <w:bookmarkEnd w:id="279"/>
      <w:bookmarkEnd w:id="280"/>
      <w:bookmarkEnd w:id="281"/>
    </w:p>
    <w:p>
      <w:pPr>
        <w:ind w:firstLine="560"/>
      </w:pPr>
      <w:r>
        <w:rPr>
          <w:rFonts w:hint="eastAsia"/>
        </w:rPr>
        <w:t>设计一套完整的旅游目的地</w:t>
      </w:r>
      <w:r>
        <w:rPr>
          <w:rFonts w:hint="eastAsia"/>
          <w:lang w:eastAsia="en-US"/>
        </w:rPr>
        <w:t>ID,</w:t>
      </w:r>
      <w:r>
        <w:rPr>
          <w:rFonts w:hint="eastAsia"/>
        </w:rPr>
        <w:t>包括旅游品牌语、标徽、吉祥物、纪念品等，并将其转换为可视化、可传播的画册、视频、</w:t>
      </w:r>
      <w:r>
        <w:rPr>
          <w:rFonts w:hint="eastAsia"/>
          <w:lang w:eastAsia="en-US"/>
        </w:rPr>
        <w:t>H5</w:t>
      </w:r>
      <w:r>
        <w:rPr>
          <w:rFonts w:hint="eastAsia"/>
        </w:rPr>
        <w:t>等多媒体形式，更新目前的旅游宣传网站页面，注重微信、微博等微媒体的运营。品牌符号体系中应尤其突</w:t>
      </w:r>
      <w:r>
        <w:rPr>
          <w:rFonts w:hint="eastAsia"/>
          <w:lang w:val="zh-CN"/>
        </w:rPr>
        <w:t>“红色</w:t>
      </w:r>
      <w:r>
        <w:rPr>
          <w:rFonts w:hint="eastAsia"/>
        </w:rPr>
        <w:t>”、</w:t>
      </w:r>
      <w:r>
        <w:rPr>
          <w:rFonts w:hint="eastAsia"/>
          <w:lang w:val="zh-CN"/>
        </w:rPr>
        <w:t>“森林”、“康养</w:t>
      </w:r>
      <w:r>
        <w:rPr>
          <w:rFonts w:hint="eastAsia"/>
        </w:rPr>
        <w:t>”、“冰雪”的形象元素。除传统的旅游视觉营销方式之外，可以尝试设计专属表情包，融合旅游吉祥物、传统文化等元素。可将文旅品牌宣传口号、品牌符号融入全域景观体系中。</w:t>
      </w:r>
    </w:p>
    <w:p>
      <w:pPr>
        <w:pStyle w:val="6"/>
        <w:ind w:firstLine="602"/>
      </w:pPr>
      <w:bookmarkStart w:id="282" w:name="bookmark492"/>
      <w:bookmarkStart w:id="283" w:name="_Toc19620"/>
      <w:bookmarkStart w:id="284" w:name="bookmark493"/>
      <w:bookmarkStart w:id="285" w:name="bookmark491"/>
      <w:bookmarkStart w:id="286" w:name="bookmark490"/>
      <w:r>
        <w:rPr>
          <w:rFonts w:hint="eastAsia"/>
        </w:rPr>
        <w:t>（</w:t>
      </w:r>
      <w:bookmarkEnd w:id="282"/>
      <w:r>
        <w:rPr>
          <w:rFonts w:hint="eastAsia"/>
        </w:rPr>
        <w:t>四）纳入政府公共营销计划</w:t>
      </w:r>
      <w:bookmarkEnd w:id="283"/>
      <w:bookmarkEnd w:id="284"/>
      <w:bookmarkEnd w:id="285"/>
      <w:bookmarkEnd w:id="286"/>
    </w:p>
    <w:p>
      <w:pPr>
        <w:ind w:firstLine="560"/>
        <w:rPr>
          <w:rFonts w:hAnsi="宋体" w:cs="宋体"/>
          <w:color w:val="000000" w:themeColor="text1"/>
          <w:szCs w:val="28"/>
          <w14:textFill>
            <w14:solidFill>
              <w14:schemeClr w14:val="tx1"/>
            </w14:solidFill>
          </w14:textFill>
        </w:rPr>
      </w:pPr>
      <w:r>
        <w:rPr>
          <w:rFonts w:hint="eastAsia" w:hAnsi="宋体" w:cs="宋体"/>
          <w:color w:val="000000" w:themeColor="text1"/>
          <w:szCs w:val="28"/>
          <w14:textFill>
            <w14:solidFill>
              <w14:schemeClr w14:val="tx1"/>
            </w14:solidFill>
          </w14:textFill>
        </w:rPr>
        <w:t>将泾源城市形象充分运用于多场所、多情景，联合多个部门和企业共同打造文旅形象，打造一个全时空、全部门联动的文旅营销体系，为游客带来非常直观的且重复记忆的旅游城市形象。 加强对城市环境和乡村风貌的管理，让游客可以直观接收到拟定的城市形象。加强政府各部门人员推广文旅品牌的意识，文旅形象的推广应由文化旅游相关部门牵头，其他部门积极配合、参与。</w:t>
      </w:r>
    </w:p>
    <w:p>
      <w:pPr>
        <w:pStyle w:val="6"/>
        <w:ind w:firstLine="602"/>
      </w:pPr>
      <w:bookmarkStart w:id="287" w:name="bookmark496"/>
      <w:bookmarkStart w:id="288" w:name="bookmark494"/>
      <w:bookmarkStart w:id="289" w:name="bookmark497"/>
      <w:bookmarkStart w:id="290" w:name="_Toc20005"/>
      <w:bookmarkStart w:id="291" w:name="bookmark495"/>
      <w:r>
        <w:rPr>
          <w:rFonts w:hint="eastAsia"/>
        </w:rPr>
        <w:t>（</w:t>
      </w:r>
      <w:bookmarkEnd w:id="287"/>
      <w:r>
        <w:rPr>
          <w:rFonts w:hint="eastAsia"/>
        </w:rPr>
        <w:t>五）</w:t>
      </w:r>
      <w:r>
        <w:rPr>
          <w:rFonts w:hint="eastAsia"/>
          <w:lang w:val="en-US" w:eastAsia="zh-CN"/>
        </w:rPr>
        <w:t>拓展</w:t>
      </w:r>
      <w:r>
        <w:rPr>
          <w:rFonts w:hint="eastAsia"/>
        </w:rPr>
        <w:t>“全流程”推广渠道</w:t>
      </w:r>
      <w:bookmarkEnd w:id="288"/>
      <w:bookmarkEnd w:id="289"/>
      <w:bookmarkEnd w:id="290"/>
      <w:bookmarkEnd w:id="291"/>
    </w:p>
    <w:p>
      <w:pPr>
        <w:ind w:firstLine="560"/>
        <w:rPr>
          <w:rFonts w:hAnsi="宋体" w:cs="宋体"/>
          <w:color w:val="000000" w:themeColor="text1"/>
          <w:szCs w:val="28"/>
          <w14:textFill>
            <w14:solidFill>
              <w14:schemeClr w14:val="tx1"/>
            </w14:solidFill>
          </w14:textFill>
        </w:rPr>
        <w:sectPr>
          <w:pgSz w:w="11900" w:h="16840"/>
          <w:pgMar w:top="1575" w:right="1658" w:bottom="1865" w:left="1767" w:header="907" w:footer="0" w:gutter="0"/>
          <w:pgNumType w:fmt="decimal"/>
          <w:cols w:space="720" w:num="1"/>
          <w:docGrid w:linePitch="360" w:charSpace="0"/>
        </w:sectPr>
      </w:pPr>
      <w:r>
        <w:rPr>
          <w:rFonts w:hint="eastAsia" w:hAnsi="宋体" w:cs="宋体"/>
          <w:color w:val="000000" w:themeColor="text1"/>
          <w:szCs w:val="28"/>
          <w14:textFill>
            <w14:solidFill>
              <w14:schemeClr w14:val="tx1"/>
            </w14:solidFill>
          </w14:textFill>
        </w:rPr>
        <w:t>在旅游目的地品牌获得本地居民认同的前提下，通过</w:t>
      </w:r>
      <w:r>
        <w:rPr>
          <w:rFonts w:hint="eastAsia" w:hAnsi="宋体" w:cs="宋体"/>
          <w:color w:val="000000" w:themeColor="text1"/>
          <w:szCs w:val="28"/>
          <w:lang w:val="zh-CN"/>
          <w14:textFill>
            <w14:solidFill>
              <w14:schemeClr w14:val="tx1"/>
            </w14:solidFill>
          </w14:textFill>
        </w:rPr>
        <w:t>“全流</w:t>
      </w:r>
      <w:r>
        <w:rPr>
          <w:rFonts w:hint="eastAsia" w:hAnsi="宋体" w:cs="宋体"/>
          <w:color w:val="000000" w:themeColor="text1"/>
          <w:szCs w:val="28"/>
          <w14:textFill>
            <w14:solidFill>
              <w14:schemeClr w14:val="tx1"/>
            </w14:solidFill>
          </w14:textFill>
        </w:rPr>
        <w:t>程推广”策略进一步扩大品牌的外部影响力。根据泾源县近五年的游客统计数据分析，以目标市场的游客为核心，分析目标市场游客的群体特征，根据目标群体的身份、媒介接触偏好和各类媒介的功能特点，确定品牌推广方式和媒介组合方案，在旅行前、旅行中、旅行后三个阶段实施</w:t>
      </w:r>
      <w:r>
        <w:rPr>
          <w:rFonts w:hint="eastAsia" w:hAnsi="宋体" w:cs="宋体"/>
          <w:color w:val="000000" w:themeColor="text1"/>
          <w:szCs w:val="28"/>
          <w:lang w:val="zh-CN"/>
          <w14:textFill>
            <w14:solidFill>
              <w14:schemeClr w14:val="tx1"/>
            </w14:solidFill>
          </w14:textFill>
        </w:rPr>
        <w:t>“全</w:t>
      </w:r>
      <w:r>
        <w:rPr>
          <w:rFonts w:hint="eastAsia" w:hAnsi="宋体" w:cs="宋体"/>
          <w:color w:val="000000" w:themeColor="text1"/>
          <w:szCs w:val="28"/>
          <w14:textFill>
            <w14:solidFill>
              <w14:schemeClr w14:val="tx1"/>
            </w14:solidFill>
          </w14:textFill>
        </w:rPr>
        <w:t>流程推广”策略，实现品牌形象被游客认识、认可、牢记，并促成游客前往旅游和重游的目标。</w:t>
      </w:r>
    </w:p>
    <w:p>
      <w:pPr>
        <w:pStyle w:val="4"/>
        <w:spacing w:before="381" w:after="381"/>
      </w:pPr>
      <w:bookmarkStart w:id="292" w:name="_Toc48911417"/>
      <w:bookmarkStart w:id="293" w:name="_Toc48912170"/>
      <w:bookmarkStart w:id="294" w:name="_Toc48912404"/>
      <w:bookmarkStart w:id="295" w:name="_Toc22639"/>
      <w:bookmarkStart w:id="296" w:name="_Toc48914374"/>
      <w:bookmarkStart w:id="297" w:name="_Toc8453"/>
      <w:bookmarkStart w:id="298" w:name="_Toc1854"/>
      <w:r>
        <w:rPr>
          <w:rFonts w:hint="eastAsia"/>
        </w:rPr>
        <w:t xml:space="preserve">第十章 </w:t>
      </w:r>
      <w:bookmarkEnd w:id="292"/>
      <w:bookmarkEnd w:id="293"/>
      <w:bookmarkEnd w:id="294"/>
      <w:bookmarkEnd w:id="295"/>
      <w:bookmarkEnd w:id="296"/>
      <w:bookmarkEnd w:id="297"/>
      <w:r>
        <w:rPr>
          <w:rFonts w:hint="eastAsia"/>
        </w:rPr>
        <w:t>保障体系规划</w:t>
      </w:r>
      <w:bookmarkEnd w:id="298"/>
    </w:p>
    <w:p>
      <w:pPr>
        <w:pStyle w:val="5"/>
        <w:spacing w:before="381"/>
        <w:ind w:firstLine="642" w:firstLineChars="200"/>
      </w:pPr>
      <w:bookmarkStart w:id="299" w:name="_Toc19118"/>
      <w:bookmarkStart w:id="300" w:name="_Toc48912406"/>
      <w:bookmarkStart w:id="301" w:name="_Toc48914376"/>
      <w:bookmarkStart w:id="302" w:name="_Toc48911419"/>
      <w:bookmarkStart w:id="303" w:name="_Toc20066"/>
      <w:bookmarkStart w:id="304" w:name="_Toc48912172"/>
      <w:bookmarkStart w:id="305" w:name="_Toc20944"/>
      <w:r>
        <w:rPr>
          <w:rFonts w:hint="eastAsia"/>
        </w:rPr>
        <w:t>一、</w:t>
      </w:r>
      <w:bookmarkEnd w:id="299"/>
      <w:bookmarkEnd w:id="300"/>
      <w:bookmarkEnd w:id="301"/>
      <w:bookmarkEnd w:id="302"/>
      <w:bookmarkEnd w:id="303"/>
      <w:bookmarkEnd w:id="304"/>
      <w:r>
        <w:rPr>
          <w:rFonts w:hint="eastAsia"/>
        </w:rPr>
        <w:t>制度政策</w:t>
      </w:r>
      <w:bookmarkEnd w:id="305"/>
    </w:p>
    <w:p>
      <w:pPr>
        <w:pStyle w:val="6"/>
        <w:ind w:firstLine="602"/>
      </w:pPr>
      <w:bookmarkStart w:id="306" w:name="bookmark506"/>
      <w:bookmarkStart w:id="307" w:name="bookmark507"/>
      <w:bookmarkStart w:id="308" w:name="_Toc17527"/>
      <w:bookmarkStart w:id="309" w:name="bookmark505"/>
      <w:bookmarkStart w:id="310" w:name="bookmark504"/>
      <w:r>
        <w:rPr>
          <w:rFonts w:hint="eastAsia"/>
        </w:rPr>
        <w:t>（</w:t>
      </w:r>
      <w:bookmarkEnd w:id="306"/>
      <w:r>
        <w:rPr>
          <w:rFonts w:hint="eastAsia"/>
        </w:rPr>
        <w:t>一）出台旅游行业运营秩序的保障政策</w:t>
      </w:r>
      <w:bookmarkEnd w:id="307"/>
      <w:bookmarkEnd w:id="308"/>
      <w:bookmarkEnd w:id="309"/>
      <w:bookmarkEnd w:id="310"/>
    </w:p>
    <w:p>
      <w:pPr>
        <w:ind w:firstLine="560"/>
        <w:rPr>
          <w:rFonts w:hAnsi="宋体" w:cs="宋体"/>
          <w:color w:val="000000" w:themeColor="text1"/>
          <w:szCs w:val="28"/>
          <w14:textFill>
            <w14:solidFill>
              <w14:schemeClr w14:val="tx1"/>
            </w14:solidFill>
          </w14:textFill>
        </w:rPr>
      </w:pPr>
      <w:r>
        <w:rPr>
          <w:rFonts w:hint="eastAsia" w:hAnsi="宋体" w:cs="宋体"/>
          <w:color w:val="000000" w:themeColor="text1"/>
          <w:szCs w:val="28"/>
          <w14:textFill>
            <w14:solidFill>
              <w14:schemeClr w14:val="tx1"/>
            </w14:solidFill>
          </w14:textFill>
        </w:rPr>
        <w:t>一是鼓励和支持旅游基础设施投资政策。制定相应的支持政策，以加快旅游交通体系、旅游集散体系、旅游标识解说系统、旅游厕所系统等服务保障系统的建设和升级，确保旅游基础设施投资的到位。</w:t>
      </w:r>
    </w:p>
    <w:p>
      <w:pPr>
        <w:ind w:firstLine="560"/>
        <w:rPr>
          <w:rFonts w:hAnsi="宋体" w:cs="宋体"/>
          <w:color w:val="000000" w:themeColor="text1"/>
          <w:szCs w:val="28"/>
          <w14:textFill>
            <w14:solidFill>
              <w14:schemeClr w14:val="tx1"/>
            </w14:solidFill>
          </w14:textFill>
        </w:rPr>
      </w:pPr>
      <w:r>
        <w:rPr>
          <w:rFonts w:hint="eastAsia" w:hAnsi="宋体" w:cs="宋体"/>
          <w:color w:val="000000" w:themeColor="text1"/>
          <w:szCs w:val="28"/>
          <w14:textFill>
            <w14:solidFill>
              <w14:schemeClr w14:val="tx1"/>
            </w14:solidFill>
          </w14:textFill>
        </w:rPr>
        <w:t>二是鼓励和支持旅游产业链延伸政策。鼓励旅游与文化、农业、工业、健康等相关产业的融合发展，延伸旅游产业链。</w:t>
      </w:r>
    </w:p>
    <w:p>
      <w:pPr>
        <w:ind w:firstLine="560"/>
        <w:rPr>
          <w:rFonts w:hAnsi="宋体" w:cs="宋体"/>
          <w:color w:val="000000" w:themeColor="text1"/>
          <w:szCs w:val="28"/>
          <w14:textFill>
            <w14:solidFill>
              <w14:schemeClr w14:val="tx1"/>
            </w14:solidFill>
          </w14:textFill>
        </w:rPr>
      </w:pPr>
      <w:r>
        <w:rPr>
          <w:rFonts w:hint="eastAsia" w:hAnsi="宋体" w:cs="宋体"/>
          <w:color w:val="000000" w:themeColor="text1"/>
          <w:szCs w:val="28"/>
          <w14:textFill>
            <w14:solidFill>
              <w14:schemeClr w14:val="tx1"/>
            </w14:solidFill>
          </w14:textFill>
        </w:rPr>
        <w:t>三是拓展国内国际旅游市场的政策。进一步鼓励国内旅游市场拓展与入境旅游市场开拓；构建新型营销机制，整合营销推介平台和渠道，建立常态化、全方位、多渠道的立体营销体系。</w:t>
      </w:r>
    </w:p>
    <w:p>
      <w:pPr>
        <w:pStyle w:val="6"/>
        <w:ind w:firstLine="602"/>
      </w:pPr>
      <w:bookmarkStart w:id="311" w:name="bookmark510"/>
      <w:bookmarkStart w:id="312" w:name="bookmark511"/>
      <w:bookmarkStart w:id="313" w:name="bookmark509"/>
      <w:bookmarkStart w:id="314" w:name="_Toc6560"/>
      <w:bookmarkStart w:id="315" w:name="bookmark508"/>
      <w:r>
        <w:rPr>
          <w:rFonts w:hint="eastAsia"/>
        </w:rPr>
        <w:t>（</w:t>
      </w:r>
      <w:bookmarkEnd w:id="311"/>
      <w:r>
        <w:rPr>
          <w:rFonts w:hint="eastAsia"/>
        </w:rPr>
        <w:t>二）完善土地供给政策</w:t>
      </w:r>
      <w:bookmarkEnd w:id="312"/>
      <w:bookmarkEnd w:id="313"/>
      <w:bookmarkEnd w:id="314"/>
      <w:bookmarkEnd w:id="315"/>
    </w:p>
    <w:p>
      <w:pPr>
        <w:ind w:firstLine="560"/>
        <w:rPr>
          <w:rFonts w:hAnsi="宋体" w:cs="宋体"/>
          <w:color w:val="000000" w:themeColor="text1"/>
          <w:szCs w:val="28"/>
          <w14:textFill>
            <w14:solidFill>
              <w14:schemeClr w14:val="tx1"/>
            </w14:solidFill>
          </w14:textFill>
        </w:rPr>
      </w:pPr>
      <w:r>
        <w:rPr>
          <w:rFonts w:hint="eastAsia" w:hAnsi="宋体" w:cs="宋体"/>
          <w:color w:val="000000" w:themeColor="text1"/>
          <w:szCs w:val="28"/>
          <w14:textFill>
            <w14:solidFill>
              <w14:schemeClr w14:val="tx1"/>
            </w14:solidFill>
          </w14:textFill>
        </w:rPr>
        <w:t>需积极响应国家和自治区颁布的旅游用地政策号召，完善土地供给政策，支持旅游项目建设用地。在符合土地利用总体规划和国家土地供应管理政策的前提下，结合优势旅游资源和土地后备资源开发利用方向，适当增加旅游业发展土地供应，积极支持利用荒山、荒地、荒滩等开发旅游项目。鼓励城乡居民利用自有住宅依法从事 旅游经营，农村集体经济组织以外的单位和个人依法通过承包经营流转的方式，使用农民集体所有的农用地、未利用地，从事与旅游相关的种植业、养殖业。</w:t>
      </w:r>
    </w:p>
    <w:p>
      <w:pPr>
        <w:pStyle w:val="6"/>
        <w:ind w:firstLine="602"/>
      </w:pPr>
      <w:bookmarkStart w:id="316" w:name="bookmark512"/>
      <w:bookmarkStart w:id="317" w:name="bookmark515"/>
      <w:bookmarkStart w:id="318" w:name="_Toc26171"/>
      <w:bookmarkStart w:id="319" w:name="bookmark513"/>
      <w:r>
        <w:rPr>
          <w:rFonts w:hint="eastAsia"/>
        </w:rPr>
        <w:t>（三）实行旅游业税费优惠政策</w:t>
      </w:r>
      <w:bookmarkEnd w:id="316"/>
      <w:bookmarkEnd w:id="317"/>
      <w:bookmarkEnd w:id="318"/>
      <w:bookmarkEnd w:id="319"/>
    </w:p>
    <w:p>
      <w:pPr>
        <w:ind w:firstLine="560"/>
        <w:rPr>
          <w:rFonts w:hAnsi="宋体" w:cs="宋体"/>
          <w:color w:val="000000" w:themeColor="text1"/>
          <w:szCs w:val="28"/>
          <w14:textFill>
            <w14:solidFill>
              <w14:schemeClr w14:val="tx1"/>
            </w14:solidFill>
          </w14:textFill>
        </w:rPr>
      </w:pPr>
      <w:r>
        <w:rPr>
          <w:rFonts w:hint="eastAsia" w:hAnsi="宋体" w:cs="宋体"/>
          <w:color w:val="000000" w:themeColor="text1"/>
          <w:szCs w:val="28"/>
          <w14:textFill>
            <w14:solidFill>
              <w14:schemeClr w14:val="tx1"/>
            </w14:solidFill>
          </w14:textFill>
        </w:rPr>
        <w:t>认真落实国家、自治区对文旅企业的税收优惠政策，用好国家、地方财政政策；税务部门加大税收优惠宣传辅导，优化涉税服务，确保税收优惠政策应享尽享。</w:t>
      </w:r>
    </w:p>
    <w:p>
      <w:pPr>
        <w:pStyle w:val="5"/>
        <w:spacing w:before="381"/>
        <w:ind w:firstLine="642" w:firstLineChars="200"/>
      </w:pPr>
      <w:bookmarkStart w:id="320" w:name="_Toc5940"/>
      <w:bookmarkStart w:id="321" w:name="_Toc48912176"/>
      <w:bookmarkStart w:id="322" w:name="_Toc48912410"/>
      <w:bookmarkStart w:id="323" w:name="_Toc48911423"/>
      <w:bookmarkStart w:id="324" w:name="_Toc48914380"/>
      <w:bookmarkStart w:id="325" w:name="_Toc5006"/>
      <w:bookmarkStart w:id="326" w:name="_Toc25048"/>
      <w:r>
        <w:rPr>
          <w:rFonts w:hint="eastAsia"/>
        </w:rPr>
        <w:t>二、</w:t>
      </w:r>
      <w:bookmarkEnd w:id="320"/>
      <w:bookmarkEnd w:id="321"/>
      <w:bookmarkEnd w:id="322"/>
      <w:bookmarkEnd w:id="323"/>
      <w:bookmarkEnd w:id="324"/>
      <w:bookmarkEnd w:id="325"/>
      <w:r>
        <w:rPr>
          <w:rFonts w:hint="eastAsia"/>
        </w:rPr>
        <w:t>环境保护</w:t>
      </w:r>
      <w:bookmarkEnd w:id="326"/>
    </w:p>
    <w:p>
      <w:pPr>
        <w:pStyle w:val="6"/>
        <w:ind w:firstLine="602"/>
      </w:pPr>
      <w:bookmarkStart w:id="327" w:name="bookmark522"/>
      <w:bookmarkStart w:id="328" w:name="bookmark523"/>
      <w:bookmarkStart w:id="329" w:name="bookmark520"/>
      <w:bookmarkStart w:id="330" w:name="bookmark521"/>
      <w:bookmarkStart w:id="331" w:name="_Toc14755"/>
      <w:bookmarkStart w:id="332" w:name="_Toc48912177"/>
      <w:bookmarkStart w:id="333" w:name="_Toc7033"/>
      <w:bookmarkStart w:id="334" w:name="_Toc48911424"/>
      <w:bookmarkStart w:id="335" w:name="_Toc48914381"/>
      <w:bookmarkStart w:id="336" w:name="_Toc48912411"/>
      <w:bookmarkStart w:id="337" w:name="_Toc22512"/>
      <w:r>
        <w:rPr>
          <w:rFonts w:hint="eastAsia"/>
        </w:rPr>
        <w:t>（</w:t>
      </w:r>
      <w:bookmarkEnd w:id="327"/>
      <w:r>
        <w:rPr>
          <w:rFonts w:hint="eastAsia"/>
        </w:rPr>
        <w:t>一）创建全域绿色环保景区</w:t>
      </w:r>
      <w:bookmarkEnd w:id="328"/>
      <w:bookmarkEnd w:id="329"/>
      <w:bookmarkEnd w:id="330"/>
      <w:bookmarkEnd w:id="331"/>
    </w:p>
    <w:p>
      <w:pPr>
        <w:ind w:firstLine="560"/>
        <w:rPr>
          <w:rFonts w:hAnsi="宋体" w:cs="宋体"/>
          <w:color w:val="000000" w:themeColor="text1"/>
          <w:szCs w:val="28"/>
          <w14:textFill>
            <w14:solidFill>
              <w14:schemeClr w14:val="tx1"/>
            </w14:solidFill>
          </w14:textFill>
        </w:rPr>
      </w:pPr>
      <w:r>
        <w:rPr>
          <w:rFonts w:hint="eastAsia" w:hAnsi="宋体" w:cs="宋体"/>
          <w:color w:val="000000" w:themeColor="text1"/>
          <w:szCs w:val="28"/>
          <w14:textFill>
            <w14:solidFill>
              <w14:schemeClr w14:val="tx1"/>
            </w14:solidFill>
          </w14:textFill>
        </w:rPr>
        <w:t>推动景区节能减排工作，创建绿色景区。积极利用新能源新材料，广泛运用节能节水减排技术，实施高效照明改造，减少温室气体排放，大力发展旅游循环经济，形成绿色旅游管理体系，创建</w:t>
      </w:r>
      <w:r>
        <w:rPr>
          <w:rFonts w:hint="eastAsia" w:hAnsi="宋体" w:cs="宋体"/>
          <w:color w:val="000000" w:themeColor="text1"/>
          <w:szCs w:val="28"/>
          <w:lang w:val="zh-CN"/>
          <w14:textFill>
            <w14:solidFill>
              <w14:schemeClr w14:val="tx1"/>
            </w14:solidFill>
          </w14:textFill>
        </w:rPr>
        <w:t>“绿色</w:t>
      </w:r>
      <w:r>
        <w:rPr>
          <w:rFonts w:hint="eastAsia" w:hAnsi="宋体" w:cs="宋体"/>
          <w:color w:val="000000" w:themeColor="text1"/>
          <w:szCs w:val="28"/>
          <w14:textFill>
            <w14:solidFill>
              <w14:schemeClr w14:val="tx1"/>
            </w14:solidFill>
          </w14:textFill>
        </w:rPr>
        <w:t>饭店”、</w:t>
      </w:r>
      <w:r>
        <w:rPr>
          <w:rFonts w:hint="eastAsia" w:hAnsi="宋体" w:cs="宋体"/>
          <w:color w:val="000000" w:themeColor="text1"/>
          <w:szCs w:val="28"/>
          <w:lang w:val="zh-CN"/>
          <w14:textFill>
            <w14:solidFill>
              <w14:schemeClr w14:val="tx1"/>
            </w14:solidFill>
          </w14:textFill>
        </w:rPr>
        <w:t>“绿色</w:t>
      </w:r>
      <w:r>
        <w:rPr>
          <w:rFonts w:hint="eastAsia" w:hAnsi="宋体" w:cs="宋体"/>
          <w:color w:val="000000" w:themeColor="text1"/>
          <w:szCs w:val="28"/>
          <w14:textFill>
            <w14:solidFill>
              <w14:schemeClr w14:val="tx1"/>
            </w14:solidFill>
          </w14:textFill>
        </w:rPr>
        <w:t>景区"。合理确定景区游客容量，严格执行旅游项目环境影响评价制度，确保有效控制和防止旅游环境和资源的破坏，倡导低碳旅游方式。</w:t>
      </w:r>
    </w:p>
    <w:p>
      <w:pPr>
        <w:pStyle w:val="6"/>
        <w:ind w:firstLine="602"/>
      </w:pPr>
      <w:bookmarkStart w:id="338" w:name="bookmark526"/>
      <w:bookmarkStart w:id="339" w:name="bookmark525"/>
      <w:bookmarkStart w:id="340" w:name="bookmark524"/>
      <w:bookmarkStart w:id="341" w:name="_Toc17801"/>
      <w:bookmarkStart w:id="342" w:name="bookmark527"/>
      <w:r>
        <w:rPr>
          <w:rFonts w:hint="eastAsia"/>
        </w:rPr>
        <w:t>（</w:t>
      </w:r>
      <w:bookmarkEnd w:id="338"/>
      <w:r>
        <w:rPr>
          <w:rFonts w:hint="eastAsia"/>
        </w:rPr>
        <w:t>二）提升绿色旅游发展水平</w:t>
      </w:r>
      <w:bookmarkEnd w:id="339"/>
      <w:bookmarkEnd w:id="340"/>
      <w:bookmarkEnd w:id="341"/>
      <w:bookmarkEnd w:id="342"/>
    </w:p>
    <w:p>
      <w:pPr>
        <w:ind w:firstLine="560"/>
        <w:rPr>
          <w:rFonts w:hAnsi="宋体" w:cs="宋体"/>
          <w:color w:val="000000" w:themeColor="text1"/>
          <w:szCs w:val="28"/>
          <w14:textFill>
            <w14:solidFill>
              <w14:schemeClr w14:val="tx1"/>
            </w14:solidFill>
          </w14:textFill>
        </w:rPr>
      </w:pPr>
      <w:r>
        <w:rPr>
          <w:rFonts w:hint="eastAsia" w:hAnsi="宋体" w:cs="宋体"/>
          <w:color w:val="000000" w:themeColor="text1"/>
          <w:szCs w:val="28"/>
          <w14:textFill>
            <w14:solidFill>
              <w14:schemeClr w14:val="tx1"/>
            </w14:solidFill>
          </w14:textFill>
        </w:rPr>
        <w:t>一是推动绿色旅游产品体系建设，创建生态文明旅游景区。进一步完善森林公园、湿地公园、农业公园的公共服务设施，建设森林旅游示范基地。开展旅游循环经济示范区建设，建设节能节水型景区、酒店和旅游村镇。</w:t>
      </w:r>
    </w:p>
    <w:p>
      <w:pPr>
        <w:ind w:firstLine="560"/>
        <w:rPr>
          <w:rFonts w:hAnsi="宋体" w:cs="宋体"/>
          <w:color w:val="000000" w:themeColor="text1"/>
          <w:szCs w:val="28"/>
          <w14:textFill>
            <w14:solidFill>
              <w14:schemeClr w14:val="tx1"/>
            </w14:solidFill>
          </w14:textFill>
        </w:rPr>
      </w:pPr>
      <w:r>
        <w:rPr>
          <w:rFonts w:hint="eastAsia" w:hAnsi="宋体" w:cs="宋体"/>
          <w:color w:val="000000" w:themeColor="text1"/>
          <w:szCs w:val="28"/>
          <w14:textFill>
            <w14:solidFill>
              <w14:schemeClr w14:val="tx1"/>
            </w14:solidFill>
          </w14:textFill>
        </w:rPr>
        <w:t>二是创新绿色发展机制。建立健全以绿色景区、绿色饭店、绿色建筑、绿色交通为核心的绿色旅游标准体系。</w:t>
      </w:r>
    </w:p>
    <w:p>
      <w:pPr>
        <w:ind w:firstLine="560"/>
        <w:rPr>
          <w:rFonts w:hAnsi="宋体" w:cs="宋体"/>
          <w:color w:val="000000" w:themeColor="text1"/>
          <w:szCs w:val="28"/>
          <w14:textFill>
            <w14:solidFill>
              <w14:schemeClr w14:val="tx1"/>
            </w14:solidFill>
          </w14:textFill>
        </w:rPr>
      </w:pPr>
      <w:r>
        <w:rPr>
          <w:rFonts w:hint="eastAsia" w:hAnsi="宋体" w:cs="宋体"/>
          <w:color w:val="000000" w:themeColor="text1"/>
          <w:szCs w:val="28"/>
          <w14:textFill>
            <w14:solidFill>
              <w14:schemeClr w14:val="tx1"/>
            </w14:solidFill>
          </w14:textFill>
        </w:rPr>
        <w:t>三是加强旅游环境动态监测。完善旅游预约制度，建立景区游客流量控制与环境容量联动机制。</w:t>
      </w:r>
    </w:p>
    <w:p>
      <w:pPr>
        <w:pStyle w:val="6"/>
        <w:ind w:firstLine="602"/>
      </w:pPr>
      <w:bookmarkStart w:id="343" w:name="bookmark530"/>
      <w:bookmarkStart w:id="344" w:name="bookmark528"/>
      <w:bookmarkStart w:id="345" w:name="bookmark529"/>
      <w:bookmarkStart w:id="346" w:name="bookmark531"/>
      <w:bookmarkStart w:id="347" w:name="_Toc20083"/>
      <w:r>
        <w:rPr>
          <w:rFonts w:hint="eastAsia"/>
        </w:rPr>
        <w:t>（</w:t>
      </w:r>
      <w:bookmarkEnd w:id="343"/>
      <w:r>
        <w:rPr>
          <w:rFonts w:hint="eastAsia"/>
        </w:rPr>
        <w:t>三）推动生态共建共享行动</w:t>
      </w:r>
      <w:bookmarkEnd w:id="344"/>
      <w:bookmarkEnd w:id="345"/>
      <w:bookmarkEnd w:id="346"/>
      <w:bookmarkEnd w:id="347"/>
    </w:p>
    <w:p>
      <w:pPr>
        <w:ind w:firstLine="560"/>
        <w:rPr>
          <w:rFonts w:hAnsi="宋体" w:cs="宋体"/>
          <w:color w:val="000000" w:themeColor="text1"/>
          <w:szCs w:val="28"/>
          <w14:textFill>
            <w14:solidFill>
              <w14:schemeClr w14:val="tx1"/>
            </w14:solidFill>
          </w14:textFill>
        </w:rPr>
      </w:pPr>
      <w:r>
        <w:rPr>
          <w:rFonts w:hint="eastAsia" w:hAnsi="宋体" w:cs="宋体"/>
          <w:color w:val="000000" w:themeColor="text1"/>
          <w:szCs w:val="28"/>
          <w14:textFill>
            <w14:solidFill>
              <w14:schemeClr w14:val="tx1"/>
            </w14:solidFill>
          </w14:textFill>
        </w:rPr>
        <w:t>在全县范围内发起形式多样的环保行动，大力宣传</w:t>
      </w:r>
      <w:r>
        <w:rPr>
          <w:rFonts w:hint="eastAsia" w:hAnsi="宋体" w:cs="宋体"/>
          <w:color w:val="000000" w:themeColor="text1"/>
          <w:szCs w:val="28"/>
          <w:lang w:val="zh-CN"/>
          <w14:textFill>
            <w14:solidFill>
              <w14:schemeClr w14:val="tx1"/>
            </w14:solidFill>
          </w14:textFill>
        </w:rPr>
        <w:t>“共建</w:t>
      </w:r>
      <w:r>
        <w:rPr>
          <w:rFonts w:hint="eastAsia" w:hAnsi="宋体" w:cs="宋体"/>
          <w:color w:val="000000" w:themeColor="text1"/>
          <w:szCs w:val="28"/>
          <w14:textFill>
            <w14:solidFill>
              <w14:schemeClr w14:val="tx1"/>
            </w14:solidFill>
          </w14:textFill>
        </w:rPr>
        <w:t>共治共享共荣</w:t>
      </w:r>
      <w:r>
        <w:rPr>
          <w:rFonts w:hint="eastAsia" w:hAnsi="宋体" w:cs="宋体"/>
          <w:color w:val="000000" w:themeColor="text1"/>
          <w:szCs w:val="28"/>
          <w:lang w:eastAsia="en-US"/>
          <w14:textFill>
            <w14:solidFill>
              <w14:schemeClr w14:val="tx1"/>
            </w14:solidFill>
          </w14:textFill>
        </w:rPr>
        <w:t>”</w:t>
      </w:r>
      <w:r>
        <w:rPr>
          <w:rFonts w:hint="eastAsia" w:hAnsi="宋体" w:cs="宋体"/>
          <w:color w:val="000000" w:themeColor="text1"/>
          <w:szCs w:val="28"/>
          <w14:textFill>
            <w14:solidFill>
              <w14:schemeClr w14:val="tx1"/>
            </w14:solidFill>
          </w14:textFill>
        </w:rPr>
        <w:t>的全民环保理念。注重在社区、企业进行的生态共建共享宣传，使得生态保护行动成为市民的日常行动。特別关注针对于青少年群体的宣传教育与实践活动。在中小学开展生态保护主题宣传教育，培养中小学生的生态保护意识。</w:t>
      </w:r>
    </w:p>
    <w:p>
      <w:pPr>
        <w:pStyle w:val="5"/>
        <w:spacing w:before="381"/>
        <w:ind w:firstLine="642" w:firstLineChars="200"/>
      </w:pPr>
      <w:bookmarkStart w:id="348" w:name="_Toc14994"/>
      <w:r>
        <w:rPr>
          <w:rFonts w:hint="eastAsia"/>
        </w:rPr>
        <w:t>三、</w:t>
      </w:r>
      <w:bookmarkEnd w:id="332"/>
      <w:bookmarkEnd w:id="333"/>
      <w:bookmarkEnd w:id="334"/>
      <w:bookmarkEnd w:id="335"/>
      <w:bookmarkEnd w:id="336"/>
      <w:bookmarkEnd w:id="337"/>
      <w:r>
        <w:rPr>
          <w:rFonts w:hint="eastAsia"/>
        </w:rPr>
        <w:t>金融体系</w:t>
      </w:r>
      <w:bookmarkEnd w:id="348"/>
    </w:p>
    <w:p>
      <w:pPr>
        <w:pStyle w:val="6"/>
        <w:ind w:firstLine="602"/>
      </w:pPr>
      <w:bookmarkStart w:id="349" w:name="bookmark542"/>
      <w:bookmarkStart w:id="350" w:name="_Toc31628"/>
      <w:bookmarkStart w:id="351" w:name="bookmark543"/>
      <w:bookmarkStart w:id="352" w:name="bookmark540"/>
      <w:bookmarkStart w:id="353" w:name="bookmark541"/>
      <w:r>
        <w:rPr>
          <w:rFonts w:hint="eastAsia"/>
        </w:rPr>
        <w:t>（</w:t>
      </w:r>
      <w:bookmarkEnd w:id="349"/>
      <w:r>
        <w:rPr>
          <w:rFonts w:hint="eastAsia"/>
        </w:rPr>
        <w:t>一）建立文旅投融资平台</w:t>
      </w:r>
      <w:bookmarkEnd w:id="350"/>
      <w:bookmarkEnd w:id="351"/>
      <w:bookmarkEnd w:id="352"/>
      <w:bookmarkEnd w:id="353"/>
    </w:p>
    <w:p>
      <w:pPr>
        <w:ind w:firstLine="560"/>
        <w:rPr>
          <w:rFonts w:hAnsi="宋体" w:cs="宋体"/>
          <w:color w:val="000000" w:themeColor="text1"/>
          <w:szCs w:val="28"/>
          <w14:textFill>
            <w14:solidFill>
              <w14:schemeClr w14:val="tx1"/>
            </w14:solidFill>
          </w14:textFill>
        </w:rPr>
      </w:pPr>
      <w:r>
        <w:rPr>
          <w:rFonts w:hint="eastAsia" w:hAnsi="宋体" w:cs="宋体"/>
          <w:color w:val="000000" w:themeColor="text1"/>
          <w:szCs w:val="28"/>
          <w14:textFill>
            <w14:solidFill>
              <w14:schemeClr w14:val="tx1"/>
            </w14:solidFill>
          </w14:textFill>
        </w:rPr>
        <w:t>创新投融资机制，通过财政扶持、资金整合、社会投入，推进</w:t>
      </w:r>
      <w:r>
        <w:rPr>
          <w:rFonts w:hint="eastAsia" w:hAnsi="宋体" w:cs="宋体"/>
          <w:color w:val="000000" w:themeColor="text1"/>
          <w:szCs w:val="28"/>
          <w:lang w:val="zh-CN"/>
          <w14:textFill>
            <w14:solidFill>
              <w14:schemeClr w14:val="tx1"/>
            </w14:solidFill>
          </w14:textFill>
        </w:rPr>
        <w:t>“旅融</w:t>
      </w:r>
      <w:r>
        <w:rPr>
          <w:rFonts w:hint="eastAsia" w:hAnsi="宋体" w:cs="宋体"/>
          <w:color w:val="000000" w:themeColor="text1"/>
          <w:szCs w:val="28"/>
          <w14:textFill>
            <w14:solidFill>
              <w14:schemeClr w14:val="tx1"/>
            </w14:solidFill>
          </w14:textFill>
        </w:rPr>
        <w:t>”经济合作，通过乡村银行、城市银行改制，探索成立旅游专业银行。大力推动旅游业综合性授信业务，积极开发适合旅游业特点的信贷产品，积极探索适合旅游业项目的多种贷款模式。对符合旅游市场准入条件和信贷原则的旅游企业和项目，加大多种形式的融资授信支持，合理确定贷款期限和贷款利率。符合条件的旅游企业可享受中小企业贷款优惠政策。鼓励中小旅游企业和乡村旅游经营户以互助联保方式实现小额融资。</w:t>
      </w:r>
    </w:p>
    <w:p>
      <w:pPr>
        <w:pStyle w:val="6"/>
        <w:ind w:firstLine="602"/>
      </w:pPr>
      <w:bookmarkStart w:id="354" w:name="bookmark546"/>
      <w:bookmarkStart w:id="355" w:name="_Toc6858"/>
      <w:bookmarkStart w:id="356" w:name="bookmark544"/>
      <w:bookmarkStart w:id="357" w:name="bookmark547"/>
      <w:bookmarkStart w:id="358" w:name="bookmark545"/>
      <w:r>
        <w:rPr>
          <w:rFonts w:hint="eastAsia"/>
        </w:rPr>
        <w:t>（</w:t>
      </w:r>
      <w:bookmarkEnd w:id="354"/>
      <w:r>
        <w:rPr>
          <w:rFonts w:hint="eastAsia"/>
        </w:rPr>
        <w:t>二）深化文旅与金融机构的合作</w:t>
      </w:r>
      <w:bookmarkEnd w:id="355"/>
      <w:bookmarkEnd w:id="356"/>
      <w:bookmarkEnd w:id="357"/>
      <w:bookmarkEnd w:id="358"/>
    </w:p>
    <w:p>
      <w:pPr>
        <w:ind w:firstLine="560"/>
        <w:rPr>
          <w:rFonts w:hAnsi="宋体" w:cs="宋体"/>
          <w:color w:val="000000" w:themeColor="text1"/>
          <w:szCs w:val="28"/>
          <w14:textFill>
            <w14:solidFill>
              <w14:schemeClr w14:val="tx1"/>
            </w14:solidFill>
          </w14:textFill>
        </w:rPr>
      </w:pPr>
      <w:r>
        <w:rPr>
          <w:rFonts w:hint="eastAsia" w:hAnsi="宋体" w:cs="宋体"/>
          <w:color w:val="000000" w:themeColor="text1"/>
          <w:szCs w:val="28"/>
          <w14:textFill>
            <w14:solidFill>
              <w14:schemeClr w14:val="tx1"/>
            </w14:solidFill>
          </w14:textFill>
        </w:rPr>
        <w:t>深化文化旅游部门与金融系统的合作，支持符合条件的旅游企业可享受中小企业贷款优惠政策。进一步完善旅游企业融资担保等信用增强体系，加大各类信用担保机构对旅游企业和旅游项目的担保力度。拓宽旅游企业融资管道，金融机构对商业性开发景区可以开办依托景区经营权和门票收入等质押贷款业务。鼓励中小旅游企业和乡村旅游经营户以互助联保方式实现小额融资。</w:t>
      </w:r>
    </w:p>
    <w:p>
      <w:pPr>
        <w:pStyle w:val="6"/>
        <w:ind w:firstLine="602"/>
      </w:pPr>
      <w:bookmarkStart w:id="359" w:name="bookmark550"/>
      <w:bookmarkStart w:id="360" w:name="bookmark549"/>
      <w:bookmarkStart w:id="361" w:name="_Toc32766"/>
      <w:bookmarkStart w:id="362" w:name="bookmark548"/>
      <w:bookmarkStart w:id="363" w:name="bookmark551"/>
      <w:r>
        <w:rPr>
          <w:rFonts w:hint="eastAsia"/>
        </w:rPr>
        <w:t>（</w:t>
      </w:r>
      <w:bookmarkEnd w:id="359"/>
      <w:r>
        <w:rPr>
          <w:rFonts w:hint="eastAsia"/>
        </w:rPr>
        <w:t>三）鼓励社会化资本投资旅游业</w:t>
      </w:r>
      <w:bookmarkEnd w:id="360"/>
      <w:bookmarkEnd w:id="361"/>
      <w:bookmarkEnd w:id="362"/>
      <w:bookmarkEnd w:id="363"/>
    </w:p>
    <w:p>
      <w:pPr>
        <w:ind w:firstLine="560"/>
        <w:rPr>
          <w:rFonts w:hAnsi="宋体" w:cs="宋体"/>
          <w:color w:val="000000" w:themeColor="text1"/>
          <w:szCs w:val="28"/>
          <w14:textFill>
            <w14:solidFill>
              <w14:schemeClr w14:val="tx1"/>
            </w14:solidFill>
          </w14:textFill>
        </w:rPr>
      </w:pPr>
      <w:r>
        <w:rPr>
          <w:rFonts w:hint="eastAsia" w:hAnsi="宋体" w:cs="宋体"/>
          <w:color w:val="000000" w:themeColor="text1"/>
          <w:szCs w:val="28"/>
          <w14:textFill>
            <w14:solidFill>
              <w14:schemeClr w14:val="tx1"/>
            </w14:solidFill>
          </w14:textFill>
        </w:rPr>
        <w:t>放宽市场准入，打破行业、地区壁垒，简化审批手续，鼓励社会资本公平参与旅游业发展，鼓励各种所有制企业依法投资旅游产业，鼓励支持本地国有企业入股投资本地旅游产业。鼓励区内外各类企业、社会团体、个体工商户、民间资本、农户等参与旅游开发和项目区基础设施建设。积极推进政府、旅游企业与银行机构、风险投资公司、文旅集团的联系，建立战略合作联盟，旅游发展搭建资本战略合作平台。</w:t>
      </w:r>
    </w:p>
    <w:p>
      <w:pPr>
        <w:pStyle w:val="5"/>
        <w:spacing w:before="381"/>
        <w:ind w:firstLine="642" w:firstLineChars="200"/>
      </w:pPr>
      <w:bookmarkStart w:id="364" w:name="_Toc48911442"/>
      <w:bookmarkStart w:id="365" w:name="_Toc48912429"/>
      <w:bookmarkStart w:id="366" w:name="_Toc1209"/>
      <w:bookmarkStart w:id="367" w:name="_Toc14085"/>
      <w:bookmarkStart w:id="368" w:name="_Toc48912195"/>
      <w:bookmarkStart w:id="369" w:name="_Toc48914399"/>
      <w:bookmarkStart w:id="370" w:name="_Toc2890"/>
      <w:r>
        <w:rPr>
          <w:rFonts w:hint="eastAsia"/>
        </w:rPr>
        <w:t>四、</w:t>
      </w:r>
      <w:bookmarkEnd w:id="364"/>
      <w:bookmarkEnd w:id="365"/>
      <w:bookmarkEnd w:id="366"/>
      <w:bookmarkEnd w:id="367"/>
      <w:bookmarkEnd w:id="368"/>
      <w:bookmarkEnd w:id="369"/>
      <w:r>
        <w:rPr>
          <w:rFonts w:hint="eastAsia"/>
        </w:rPr>
        <w:t>人才技术</w:t>
      </w:r>
      <w:bookmarkEnd w:id="370"/>
    </w:p>
    <w:p>
      <w:pPr>
        <w:pStyle w:val="6"/>
        <w:ind w:firstLine="602"/>
      </w:pPr>
      <w:bookmarkStart w:id="371" w:name="bookmark566"/>
      <w:bookmarkStart w:id="372" w:name="bookmark565"/>
      <w:bookmarkStart w:id="373" w:name="_Toc28061"/>
      <w:bookmarkStart w:id="374" w:name="bookmark567"/>
      <w:bookmarkStart w:id="375" w:name="bookmark564"/>
      <w:r>
        <w:rPr>
          <w:rFonts w:hint="eastAsia"/>
        </w:rPr>
        <w:t>（</w:t>
      </w:r>
      <w:bookmarkEnd w:id="371"/>
      <w:r>
        <w:rPr>
          <w:rFonts w:hint="eastAsia"/>
        </w:rPr>
        <w:t>一）建设高层次文旅人才队伍</w:t>
      </w:r>
      <w:bookmarkEnd w:id="372"/>
      <w:bookmarkEnd w:id="373"/>
      <w:bookmarkEnd w:id="374"/>
      <w:bookmarkEnd w:id="375"/>
    </w:p>
    <w:p>
      <w:pPr>
        <w:ind w:firstLine="560"/>
        <w:rPr>
          <w:rFonts w:hAnsi="宋体" w:cs="宋体"/>
          <w:color w:val="000000" w:themeColor="text1"/>
          <w:szCs w:val="28"/>
          <w14:textFill>
            <w14:solidFill>
              <w14:schemeClr w14:val="tx1"/>
            </w14:solidFill>
          </w14:textFill>
        </w:rPr>
      </w:pPr>
      <w:r>
        <w:rPr>
          <w:rFonts w:hint="eastAsia" w:hAnsi="宋体" w:cs="宋体"/>
          <w:color w:val="000000" w:themeColor="text1"/>
          <w:szCs w:val="28"/>
          <w14:textFill>
            <w14:solidFill>
              <w14:schemeClr w14:val="tx1"/>
            </w14:solidFill>
          </w14:textFill>
        </w:rPr>
        <w:t>加强旅游乡镇街道党政班子建设，选优配强党政主要领导，注重选派懂旅游、善抓旅游的党政班子成员。加强对涉旅部门、重点旅游乡镇街道的党政领导走出去、请进来培训。坚持泾源县域重点培养与引进周边战略力量相结合，打造高素质旅游企业家人才队伍。</w:t>
      </w:r>
    </w:p>
    <w:p>
      <w:pPr>
        <w:pStyle w:val="6"/>
        <w:ind w:firstLine="602"/>
      </w:pPr>
      <w:bookmarkStart w:id="376" w:name="bookmark570"/>
      <w:bookmarkStart w:id="377" w:name="bookmark568"/>
      <w:bookmarkStart w:id="378" w:name="bookmark571"/>
      <w:bookmarkStart w:id="379" w:name="_Toc23343"/>
      <w:bookmarkStart w:id="380" w:name="bookmark569"/>
      <w:r>
        <w:rPr>
          <w:rFonts w:hint="eastAsia"/>
        </w:rPr>
        <w:t>（</w:t>
      </w:r>
      <w:bookmarkEnd w:id="376"/>
      <w:r>
        <w:rPr>
          <w:rFonts w:hint="eastAsia"/>
        </w:rPr>
        <w:t>二）建立文旅人才培养培训基地</w:t>
      </w:r>
      <w:bookmarkEnd w:id="377"/>
      <w:bookmarkEnd w:id="378"/>
      <w:bookmarkEnd w:id="379"/>
      <w:bookmarkEnd w:id="380"/>
    </w:p>
    <w:p>
      <w:pPr>
        <w:ind w:firstLine="560"/>
      </w:pPr>
      <w:r>
        <w:rPr>
          <w:rFonts w:hint="eastAsia"/>
        </w:rPr>
        <w:t>大力发展旅游职业教育，与区内相关院校合作，扩大旅游职业教育规模，提升旅游职业教育水平，推进旅游教育培训基地建设，加强与旅游院校、旅游企业的合作，联合开展旅行社从业人员培养、培训工作。深化校企合作，开展多层次、多渠道、多形式的旅游教育培训，全面提高各类人才队伍的职业道德、业务技能和公共服务水平。</w:t>
      </w:r>
    </w:p>
    <w:p>
      <w:pPr>
        <w:pStyle w:val="6"/>
        <w:ind w:firstLine="602"/>
      </w:pPr>
      <w:bookmarkStart w:id="381" w:name="bookmark574"/>
      <w:bookmarkStart w:id="382" w:name="bookmark573"/>
      <w:bookmarkStart w:id="383" w:name="_Toc12613"/>
      <w:bookmarkStart w:id="384" w:name="bookmark572"/>
      <w:bookmarkStart w:id="385" w:name="bookmark575"/>
      <w:r>
        <w:rPr>
          <w:rFonts w:hint="eastAsia"/>
        </w:rPr>
        <w:t>（</w:t>
      </w:r>
      <w:bookmarkEnd w:id="381"/>
      <w:r>
        <w:rPr>
          <w:rFonts w:hint="eastAsia"/>
        </w:rPr>
        <w:t>三）构建新型文旅培训平台</w:t>
      </w:r>
      <w:bookmarkEnd w:id="382"/>
      <w:bookmarkEnd w:id="383"/>
      <w:bookmarkEnd w:id="384"/>
      <w:bookmarkEnd w:id="385"/>
    </w:p>
    <w:p>
      <w:pPr>
        <w:ind w:firstLine="560"/>
      </w:pPr>
      <w:r>
        <w:rPr>
          <w:rFonts w:hint="eastAsia"/>
        </w:rPr>
        <w:t>创新人才培养方式，采取订单培训、网络培训、现场实训、挂职交流、技能大赛等多种方式，着力提升旅游行政管理、企业经营管理、专业技术人员、旅游 技能人才、乡村旅游实用人才五支旅游人才队伍综合素质。鼓励旅游企业吸纳大学生假期实习和社会实践，加强对旅游从业人员短期培训，为</w:t>
      </w:r>
      <w:r>
        <w:rPr>
          <w:rFonts w:hint="eastAsia"/>
          <w:lang w:val="zh-CN"/>
        </w:rPr>
        <w:t>“旅游</w:t>
      </w:r>
      <w:r>
        <w:rPr>
          <w:rFonts w:hint="eastAsia"/>
        </w:rPr>
        <w:t>强县”提供人才保障。</w:t>
      </w:r>
    </w:p>
    <w:p>
      <w:pPr>
        <w:ind w:firstLine="560"/>
        <w:rPr>
          <w:rFonts w:hAnsi="宋体" w:cs="宋体"/>
          <w:color w:val="000000" w:themeColor="text1"/>
          <w:szCs w:val="28"/>
          <w14:textFill>
            <w14:solidFill>
              <w14:schemeClr w14:val="tx1"/>
            </w14:solidFill>
          </w14:textFill>
        </w:rPr>
        <w:sectPr>
          <w:headerReference r:id="rId13" w:type="default"/>
          <w:footerReference r:id="rId14" w:type="default"/>
          <w:pgSz w:w="11850" w:h="16783"/>
          <w:pgMar w:top="1440" w:right="1800" w:bottom="1440" w:left="1800" w:header="851" w:footer="283" w:gutter="0"/>
          <w:pgNumType w:fmt="decimal"/>
          <w:cols w:space="425" w:num="1"/>
          <w:docGrid w:type="lines" w:linePitch="381" w:charSpace="0"/>
        </w:sectPr>
      </w:pPr>
    </w:p>
    <w:p>
      <w:pPr>
        <w:pStyle w:val="4"/>
        <w:spacing w:before="381" w:after="381"/>
        <w:rPr>
          <w:rStyle w:val="70"/>
          <w:rFonts w:hint="eastAsia"/>
          <w:b/>
          <w:bCs/>
          <w:sz w:val="36"/>
          <w:szCs w:val="36"/>
        </w:rPr>
      </w:pPr>
      <w:bookmarkStart w:id="386" w:name="_Toc32081"/>
      <w:r>
        <w:rPr>
          <w:rStyle w:val="70"/>
          <w:rFonts w:hint="eastAsia"/>
          <w:b/>
          <w:bCs/>
          <w:sz w:val="36"/>
          <w:szCs w:val="36"/>
        </w:rPr>
        <w:t>附图1：泾源县</w:t>
      </w:r>
      <w:r>
        <w:rPr>
          <w:rStyle w:val="70"/>
          <w:rFonts w:hint="eastAsia" w:eastAsia="宋体"/>
          <w:b/>
          <w:bCs/>
          <w:sz w:val="36"/>
          <w:szCs w:val="36"/>
          <w:lang w:eastAsia="zh-CN"/>
        </w:rPr>
        <w:t>规划范围与区位图</w:t>
      </w:r>
      <w:bookmarkEnd w:id="386"/>
    </w:p>
    <w:p>
      <w:pPr>
        <w:rPr>
          <w:rFonts w:hint="eastAsia"/>
        </w:rPr>
      </w:pPr>
      <w:r>
        <w:drawing>
          <wp:inline distT="0" distB="0" distL="114300" distR="114300">
            <wp:extent cx="5132070" cy="6892925"/>
            <wp:effectExtent l="0" t="0" r="11430" b="3175"/>
            <wp:docPr id="59405" name="图片 3" descr="01交通区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5" name="图片 3" descr="01交通区位"/>
                    <pic:cNvPicPr>
                      <a:picLocks noChangeAspect="1"/>
                    </pic:cNvPicPr>
                  </pic:nvPicPr>
                  <pic:blipFill>
                    <a:blip r:embed="rId29"/>
                    <a:srcRect t="3360" b="1665"/>
                    <a:stretch>
                      <a:fillRect/>
                    </a:stretch>
                  </pic:blipFill>
                  <pic:spPr>
                    <a:xfrm>
                      <a:off x="0" y="0"/>
                      <a:ext cx="5132388" cy="6892925"/>
                    </a:xfrm>
                    <a:prstGeom prst="rect">
                      <a:avLst/>
                    </a:prstGeom>
                    <a:noFill/>
                    <a:ln w="9525">
                      <a:noFill/>
                    </a:ln>
                  </pic:spPr>
                </pic:pic>
              </a:graphicData>
            </a:graphic>
          </wp:inline>
        </w:drawing>
      </w:r>
    </w:p>
    <w:p>
      <w:pPr>
        <w:pStyle w:val="2"/>
        <w:ind w:left="560" w:firstLine="480"/>
        <w:sectPr>
          <w:pgSz w:w="11850" w:h="16783"/>
          <w:pgMar w:top="1440" w:right="1800" w:bottom="1440" w:left="1800" w:header="851" w:footer="283" w:gutter="0"/>
          <w:pgNumType w:fmt="decimal"/>
          <w:cols w:space="425" w:num="1"/>
          <w:docGrid w:type="lines" w:linePitch="381" w:charSpace="0"/>
        </w:sectPr>
      </w:pPr>
    </w:p>
    <w:p>
      <w:pPr>
        <w:pStyle w:val="4"/>
        <w:spacing w:before="381" w:after="381"/>
        <w:rPr>
          <w:rStyle w:val="70"/>
          <w:rFonts w:hint="eastAsia"/>
          <w:b/>
          <w:bCs/>
          <w:sz w:val="36"/>
          <w:szCs w:val="36"/>
        </w:rPr>
      </w:pPr>
      <w:bookmarkStart w:id="387" w:name="_Toc28208"/>
      <w:r>
        <w:rPr>
          <w:rStyle w:val="70"/>
          <w:rFonts w:hint="eastAsia"/>
          <w:b/>
          <w:bCs/>
          <w:sz w:val="36"/>
          <w:szCs w:val="36"/>
        </w:rPr>
        <w:t>附图2：泾源县旅游区位图</w:t>
      </w:r>
      <w:bookmarkEnd w:id="387"/>
    </w:p>
    <w:p>
      <w:pPr>
        <w:ind w:left="0" w:leftChars="0" w:firstLine="0" w:firstLineChars="0"/>
      </w:pPr>
      <w:r>
        <w:drawing>
          <wp:inline distT="0" distB="0" distL="114300" distR="114300">
            <wp:extent cx="5986145" cy="6243955"/>
            <wp:effectExtent l="0" t="0" r="14605" b="4445"/>
            <wp:docPr id="19" name="图片 6" descr="01.区位分析-旅游区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descr="01.区位分析-旅游区位"/>
                    <pic:cNvPicPr>
                      <a:picLocks noChangeAspect="1"/>
                    </pic:cNvPicPr>
                  </pic:nvPicPr>
                  <pic:blipFill>
                    <a:blip r:embed="rId25"/>
                    <a:stretch>
                      <a:fillRect/>
                    </a:stretch>
                  </pic:blipFill>
                  <pic:spPr>
                    <a:xfrm>
                      <a:off x="0" y="0"/>
                      <a:ext cx="5986145" cy="6243955"/>
                    </a:xfrm>
                    <a:prstGeom prst="rect">
                      <a:avLst/>
                    </a:prstGeom>
                    <a:noFill/>
                    <a:ln w="9525">
                      <a:noFill/>
                    </a:ln>
                  </pic:spPr>
                </pic:pic>
              </a:graphicData>
            </a:graphic>
          </wp:inline>
        </w:drawing>
      </w:r>
    </w:p>
    <w:p>
      <w:pPr>
        <w:pStyle w:val="4"/>
        <w:spacing w:before="381" w:after="381"/>
        <w:rPr>
          <w:rStyle w:val="70"/>
          <w:b/>
          <w:bCs/>
          <w:sz w:val="36"/>
          <w:szCs w:val="36"/>
        </w:rPr>
      </w:pPr>
      <w:bookmarkStart w:id="388" w:name="_Toc7357"/>
      <w:r>
        <w:rPr>
          <w:rStyle w:val="70"/>
          <w:rFonts w:hint="eastAsia"/>
          <w:b/>
          <w:bCs/>
          <w:sz w:val="36"/>
          <w:szCs w:val="36"/>
        </w:rPr>
        <w:t>附图</w:t>
      </w:r>
      <w:r>
        <w:rPr>
          <w:rStyle w:val="70"/>
          <w:rFonts w:hint="eastAsia" w:eastAsia="宋体"/>
          <w:b/>
          <w:bCs/>
          <w:sz w:val="36"/>
          <w:szCs w:val="36"/>
          <w:lang w:val="en-US" w:eastAsia="zh-CN"/>
        </w:rPr>
        <w:t>3</w:t>
      </w:r>
      <w:r>
        <w:rPr>
          <w:rStyle w:val="70"/>
          <w:rFonts w:hint="eastAsia"/>
          <w:b/>
          <w:bCs/>
          <w:sz w:val="36"/>
          <w:szCs w:val="36"/>
        </w:rPr>
        <w:t>：泾源县</w:t>
      </w:r>
      <w:r>
        <w:rPr>
          <w:rStyle w:val="70"/>
          <w:rFonts w:hint="eastAsia" w:eastAsia="宋体"/>
          <w:b/>
          <w:bCs/>
          <w:sz w:val="36"/>
          <w:szCs w:val="36"/>
          <w:lang w:eastAsia="zh-CN"/>
        </w:rPr>
        <w:t>发展</w:t>
      </w:r>
      <w:r>
        <w:rPr>
          <w:rStyle w:val="70"/>
          <w:rFonts w:hint="eastAsia"/>
          <w:b/>
          <w:bCs/>
          <w:sz w:val="36"/>
          <w:szCs w:val="36"/>
        </w:rPr>
        <w:t>空间布局规划图</w:t>
      </w:r>
      <w:bookmarkEnd w:id="388"/>
    </w:p>
    <w:p>
      <w:pPr>
        <w:pStyle w:val="2"/>
        <w:rPr>
          <w:rFonts w:hint="eastAsia"/>
        </w:rPr>
      </w:pPr>
      <w:r>
        <w:drawing>
          <wp:inline distT="0" distB="0" distL="114300" distR="114300">
            <wp:extent cx="4353560" cy="7106920"/>
            <wp:effectExtent l="0" t="0" r="8890" b="17780"/>
            <wp:docPr id="9" name="图片 9" descr="32de910b53f7d59b88b6323f185e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32de910b53f7d59b88b6323f185e415"/>
                    <pic:cNvPicPr>
                      <a:picLocks noChangeAspect="1"/>
                    </pic:cNvPicPr>
                  </pic:nvPicPr>
                  <pic:blipFill>
                    <a:blip r:embed="rId24"/>
                    <a:stretch>
                      <a:fillRect/>
                    </a:stretch>
                  </pic:blipFill>
                  <pic:spPr>
                    <a:xfrm>
                      <a:off x="0" y="0"/>
                      <a:ext cx="4353560" cy="7106920"/>
                    </a:xfrm>
                    <a:prstGeom prst="rect">
                      <a:avLst/>
                    </a:prstGeom>
                  </pic:spPr>
                </pic:pic>
              </a:graphicData>
            </a:graphic>
          </wp:inline>
        </w:drawing>
      </w:r>
    </w:p>
    <w:p>
      <w:pPr>
        <w:pStyle w:val="4"/>
        <w:spacing w:before="381" w:after="381"/>
        <w:rPr>
          <w:rFonts w:hint="eastAsia" w:eastAsia="宋体"/>
          <w:lang w:val="en-US" w:eastAsia="zh-CN"/>
        </w:rPr>
      </w:pPr>
      <w:bookmarkStart w:id="389" w:name="_Toc19722"/>
      <w:r>
        <w:rPr>
          <w:rFonts w:hint="eastAsia"/>
        </w:rPr>
        <w:drawing>
          <wp:anchor distT="0" distB="0" distL="114935" distR="114935" simplePos="0" relativeHeight="251674624" behindDoc="0" locked="0" layoutInCell="1" allowOverlap="1">
            <wp:simplePos x="0" y="0"/>
            <wp:positionH relativeFrom="column">
              <wp:posOffset>-1146810</wp:posOffset>
            </wp:positionH>
            <wp:positionV relativeFrom="paragraph">
              <wp:posOffset>2779395</wp:posOffset>
            </wp:positionV>
            <wp:extent cx="7828280" cy="4058285"/>
            <wp:effectExtent l="0" t="0" r="18415" b="1270"/>
            <wp:wrapTopAndBottom/>
            <wp:docPr id="10" name="图片 10" descr="1aa8ac2a81c133b51a32f5d590937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aa8ac2a81c133b51a32f5d5909378b"/>
                    <pic:cNvPicPr>
                      <a:picLocks noChangeAspect="1"/>
                    </pic:cNvPicPr>
                  </pic:nvPicPr>
                  <pic:blipFill>
                    <a:blip r:embed="rId26"/>
                    <a:srcRect l="2121"/>
                    <a:stretch>
                      <a:fillRect/>
                    </a:stretch>
                  </pic:blipFill>
                  <pic:spPr>
                    <a:xfrm rot="16200000">
                      <a:off x="0" y="0"/>
                      <a:ext cx="7828280" cy="4058285"/>
                    </a:xfrm>
                    <a:prstGeom prst="rect">
                      <a:avLst/>
                    </a:prstGeom>
                  </pic:spPr>
                </pic:pic>
              </a:graphicData>
            </a:graphic>
          </wp:anchor>
        </w:drawing>
      </w:r>
      <w:r>
        <w:rPr>
          <w:rStyle w:val="70"/>
          <w:rFonts w:hint="eastAsia"/>
          <w:b/>
          <w:bCs/>
          <w:sz w:val="36"/>
          <w:szCs w:val="36"/>
        </w:rPr>
        <w:t>附图</w:t>
      </w:r>
      <w:r>
        <w:rPr>
          <w:rStyle w:val="70"/>
          <w:rFonts w:hint="eastAsia" w:eastAsia="宋体"/>
          <w:b/>
          <w:bCs/>
          <w:sz w:val="36"/>
          <w:szCs w:val="36"/>
          <w:lang w:val="en-US" w:eastAsia="zh-CN"/>
        </w:rPr>
        <w:t>4</w:t>
      </w:r>
      <w:r>
        <w:rPr>
          <w:rStyle w:val="70"/>
          <w:rFonts w:hint="eastAsia"/>
          <w:b/>
          <w:bCs/>
          <w:sz w:val="36"/>
          <w:szCs w:val="36"/>
        </w:rPr>
        <w:t>：泾源县城区旅游服务指示图</w:t>
      </w:r>
      <w:bookmarkEnd w:id="389"/>
      <w:bookmarkStart w:id="390" w:name="_Toc10112"/>
      <w:bookmarkStart w:id="391" w:name="_Toc16109"/>
    </w:p>
    <w:bookmarkEnd w:id="390"/>
    <w:bookmarkEnd w:id="391"/>
    <w:p>
      <w:pPr>
        <w:pStyle w:val="4"/>
        <w:spacing w:before="381" w:after="381"/>
        <w:rPr>
          <w:rStyle w:val="70"/>
          <w:rFonts w:hint="eastAsia"/>
          <w:b/>
          <w:bCs/>
          <w:sz w:val="36"/>
          <w:szCs w:val="36"/>
          <w:lang w:val="en-US" w:eastAsia="zh-CN"/>
        </w:rPr>
      </w:pPr>
      <w:bookmarkStart w:id="392" w:name="_Toc2549"/>
      <w:r>
        <w:rPr>
          <w:rStyle w:val="70"/>
          <w:rFonts w:hint="eastAsia"/>
          <w:b/>
          <w:bCs/>
          <w:sz w:val="36"/>
          <w:szCs w:val="36"/>
          <w:lang w:val="en-US" w:eastAsia="zh-CN"/>
        </w:rPr>
        <w:t>附图5：泾源县旅游资源分布图及旅游交通图</w:t>
      </w:r>
      <w:bookmarkEnd w:id="392"/>
    </w:p>
    <w:p>
      <w:pPr>
        <w:ind w:firstLine="0" w:firstLineChars="0"/>
        <w:sectPr>
          <w:footerReference r:id="rId15" w:type="default"/>
          <w:pgSz w:w="11906" w:h="16838"/>
          <w:pgMar w:top="1440" w:right="1800" w:bottom="1440" w:left="1800" w:header="851" w:footer="992" w:gutter="0"/>
          <w:pgNumType w:fmt="decimal"/>
          <w:cols w:space="0" w:num="1"/>
          <w:docGrid w:type="lines" w:linePitch="381" w:charSpace="0"/>
        </w:sectPr>
      </w:pPr>
      <w:r>
        <w:rPr>
          <w:rFonts w:hint="eastAsia"/>
        </w:rPr>
        <w:drawing>
          <wp:inline distT="0" distB="0" distL="114300" distR="114300">
            <wp:extent cx="5589270" cy="8016875"/>
            <wp:effectExtent l="0" t="0" r="11430" b="3175"/>
            <wp:docPr id="2" name="图片 2" descr="db35d768b522d7bcc07f40ecd5a2f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b35d768b522d7bcc07f40ecd5a2f01"/>
                    <pic:cNvPicPr>
                      <a:picLocks noChangeAspect="1"/>
                    </pic:cNvPicPr>
                  </pic:nvPicPr>
                  <pic:blipFill>
                    <a:blip r:embed="rId28"/>
                    <a:srcRect l="5782" t="7744" r="4242" b="3168"/>
                    <a:stretch>
                      <a:fillRect/>
                    </a:stretch>
                  </pic:blipFill>
                  <pic:spPr>
                    <a:xfrm>
                      <a:off x="0" y="0"/>
                      <a:ext cx="5589270" cy="8016875"/>
                    </a:xfrm>
                    <a:prstGeom prst="rect">
                      <a:avLst/>
                    </a:prstGeom>
                  </pic:spPr>
                </pic:pic>
              </a:graphicData>
            </a:graphic>
          </wp:inline>
        </w:drawing>
      </w:r>
    </w:p>
    <w:bookmarkEnd w:id="109"/>
    <w:p>
      <w:pPr>
        <w:pStyle w:val="4"/>
        <w:spacing w:before="381" w:after="381"/>
        <w:rPr>
          <w:rFonts w:eastAsia="宋体"/>
        </w:rPr>
      </w:pPr>
      <w:bookmarkStart w:id="393" w:name="_Toc4036"/>
      <w:bookmarkStart w:id="394" w:name="_Toc9390"/>
      <w:r>
        <w:rPr>
          <w:rStyle w:val="70"/>
          <w:rFonts w:hint="eastAsia"/>
          <w:b/>
          <w:bCs/>
          <w:sz w:val="36"/>
          <w:szCs w:val="36"/>
        </w:rPr>
        <w:t>附表一</w:t>
      </w:r>
      <w:bookmarkEnd w:id="393"/>
      <w:r>
        <w:rPr>
          <w:rStyle w:val="70"/>
          <w:rFonts w:hint="eastAsia"/>
          <w:b/>
          <w:bCs/>
          <w:sz w:val="36"/>
          <w:szCs w:val="36"/>
        </w:rPr>
        <w:t xml:space="preserve"> </w:t>
      </w:r>
      <w:r>
        <w:rPr>
          <w:rFonts w:hint="eastAsia"/>
          <w:sz w:val="36"/>
          <w:szCs w:val="36"/>
        </w:rPr>
        <w:t>近期建设项目实施计划表</w:t>
      </w:r>
      <w:bookmarkEnd w:id="394"/>
    </w:p>
    <w:p>
      <w:pPr>
        <w:ind w:firstLine="0" w:firstLineChars="0"/>
      </w:pPr>
      <w:r>
        <w:rPr>
          <w:rFonts w:hint="eastAsia"/>
        </w:rPr>
        <w:t>“十四五”期间建设项目中，泾源县剧院改造提升项目、泾源县泾水文化博物馆建设项目和泾河流域生态旅游修复项目已下批复，优先实施。近期重点建设项目如下：</w:t>
      </w:r>
    </w:p>
    <w:tbl>
      <w:tblPr>
        <w:tblStyle w:val="59"/>
        <w:tblW w:w="21717" w:type="dxa"/>
        <w:tblInd w:w="-321" w:type="dxa"/>
        <w:tblLayout w:type="fixed"/>
        <w:tblCellMar>
          <w:top w:w="0" w:type="dxa"/>
          <w:left w:w="0" w:type="dxa"/>
          <w:bottom w:w="0" w:type="dxa"/>
          <w:right w:w="0" w:type="dxa"/>
        </w:tblCellMar>
      </w:tblPr>
      <w:tblGrid>
        <w:gridCol w:w="917"/>
        <w:gridCol w:w="3650"/>
        <w:gridCol w:w="9733"/>
        <w:gridCol w:w="1433"/>
        <w:gridCol w:w="1617"/>
        <w:gridCol w:w="1567"/>
        <w:gridCol w:w="1766"/>
        <w:gridCol w:w="1034"/>
      </w:tblGrid>
      <w:tr>
        <w:tblPrEx>
          <w:tblCellMar>
            <w:top w:w="0" w:type="dxa"/>
            <w:left w:w="0" w:type="dxa"/>
            <w:bottom w:w="0" w:type="dxa"/>
            <w:right w:w="0" w:type="dxa"/>
          </w:tblCellMar>
        </w:tblPrEx>
        <w:trPr>
          <w:trHeight w:val="56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firstLine="0" w:firstLineChars="0"/>
              <w:textAlignment w:val="center"/>
              <w:rPr>
                <w:rFonts w:hAnsi="宋体" w:cs="宋体"/>
                <w:b/>
                <w:color w:val="000000"/>
                <w:sz w:val="22"/>
              </w:rPr>
            </w:pPr>
            <w:r>
              <w:rPr>
                <w:rFonts w:hint="eastAsia" w:hAnsi="宋体" w:cs="宋体"/>
                <w:b/>
                <w:color w:val="000000"/>
                <w:kern w:val="0"/>
                <w:sz w:val="22"/>
              </w:rPr>
              <w:t>序号</w:t>
            </w:r>
          </w:p>
        </w:tc>
        <w:tc>
          <w:tcPr>
            <w:tcW w:w="3650"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firstLine="442"/>
              <w:textAlignment w:val="center"/>
              <w:rPr>
                <w:rFonts w:hAnsi="宋体" w:cs="宋体"/>
                <w:b/>
                <w:color w:val="000000"/>
                <w:sz w:val="22"/>
              </w:rPr>
            </w:pPr>
            <w:r>
              <w:rPr>
                <w:rFonts w:hint="eastAsia" w:hAnsi="宋体" w:cs="宋体"/>
                <w:b/>
                <w:color w:val="000000"/>
                <w:kern w:val="0"/>
                <w:sz w:val="22"/>
              </w:rPr>
              <w:t>项目名称</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2"/>
              <w:jc w:val="center"/>
              <w:textAlignment w:val="center"/>
              <w:rPr>
                <w:rFonts w:hAnsi="宋体" w:cs="宋体"/>
                <w:b/>
                <w:color w:val="000000"/>
                <w:sz w:val="22"/>
              </w:rPr>
            </w:pPr>
            <w:r>
              <w:rPr>
                <w:rFonts w:hint="eastAsia" w:hAnsi="宋体" w:cs="宋体"/>
                <w:b/>
                <w:color w:val="000000"/>
                <w:kern w:val="0"/>
                <w:sz w:val="22"/>
              </w:rPr>
              <w:t>建设内容及规模</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b/>
                <w:color w:val="000000"/>
                <w:sz w:val="22"/>
              </w:rPr>
            </w:pPr>
            <w:r>
              <w:rPr>
                <w:rFonts w:hint="eastAsia" w:hAnsi="宋体" w:cs="宋体"/>
                <w:b/>
                <w:color w:val="000000"/>
                <w:kern w:val="0"/>
                <w:sz w:val="22"/>
              </w:rPr>
              <w:t>拟开工日期</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2"/>
              <w:textAlignment w:val="center"/>
              <w:rPr>
                <w:rFonts w:hAnsi="宋体" w:cs="宋体"/>
                <w:b/>
                <w:color w:val="000000"/>
                <w:sz w:val="22"/>
              </w:rPr>
            </w:pPr>
            <w:r>
              <w:rPr>
                <w:rFonts w:hint="eastAsia" w:hAnsi="宋体" w:cs="宋体"/>
                <w:b/>
                <w:color w:val="000000"/>
                <w:kern w:val="0"/>
                <w:sz w:val="22"/>
              </w:rPr>
              <w:t>拟竣工日期</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b/>
                <w:color w:val="000000"/>
                <w:sz w:val="22"/>
              </w:rPr>
            </w:pPr>
            <w:r>
              <w:rPr>
                <w:rFonts w:hint="eastAsia" w:hAnsi="宋体" w:cs="宋体"/>
                <w:b/>
                <w:color w:val="000000"/>
                <w:kern w:val="0"/>
                <w:sz w:val="22"/>
              </w:rPr>
              <w:t>建设周期</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2"/>
              <w:textAlignment w:val="center"/>
              <w:rPr>
                <w:rFonts w:hAnsi="宋体" w:cs="宋体"/>
                <w:b/>
                <w:color w:val="000000"/>
                <w:sz w:val="22"/>
              </w:rPr>
            </w:pPr>
            <w:r>
              <w:rPr>
                <w:rFonts w:hint="eastAsia" w:hAnsi="宋体" w:cs="宋体"/>
                <w:b/>
                <w:color w:val="000000"/>
                <w:kern w:val="0"/>
                <w:sz w:val="22"/>
              </w:rPr>
              <w:t>总投资</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b/>
                <w:color w:val="000000"/>
                <w:sz w:val="22"/>
              </w:rPr>
            </w:pPr>
            <w:r>
              <w:rPr>
                <w:rFonts w:hint="eastAsia" w:hAnsi="宋体" w:cs="宋体"/>
                <w:b/>
                <w:color w:val="000000"/>
                <w:kern w:val="0"/>
                <w:sz w:val="22"/>
              </w:rPr>
              <w:t>备注</w:t>
            </w:r>
          </w:p>
        </w:tc>
      </w:tr>
      <w:tr>
        <w:tblPrEx>
          <w:tblCellMar>
            <w:top w:w="0" w:type="dxa"/>
            <w:left w:w="0" w:type="dxa"/>
            <w:bottom w:w="0" w:type="dxa"/>
            <w:right w:w="0" w:type="dxa"/>
          </w:tblCellMar>
        </w:tblPrEx>
        <w:trPr>
          <w:trHeight w:val="80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冰雪小镇项目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新建游客综合服务区10366平方米，温泉度假酒店1座17740平方米，文化名俗展示区16套8430平方米，商业区一处3625平方米，民宿、农家乐30套15690平方米，新建县城至滑雪场旅游专线一条。</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2023/12/30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22000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64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百里旅游长廊项目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新建六盘山镇至新民乡旅游专线及其旅游公共服务配套附属设施、绿化美化、沿线人文景观建设、生态停车场、旅游厕所、旅游驿站等建设。</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18000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168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乡村旅游示范点升级项目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1、新建、改建智慧休闲屋400个（其中包括泾水小院100户，民宿100户，微电商100户，</w:t>
            </w:r>
            <w:r>
              <w:rPr>
                <w:rFonts w:hint="eastAsia" w:hAnsi="宋体" w:cs="宋体"/>
                <w:color w:val="000000"/>
                <w:kern w:val="0"/>
                <w:sz w:val="22"/>
                <w:lang w:eastAsia="zh-CN"/>
              </w:rPr>
              <w:t>民俗</w:t>
            </w:r>
            <w:r>
              <w:rPr>
                <w:rFonts w:hint="eastAsia" w:hAnsi="宋体" w:cs="宋体"/>
                <w:color w:val="000000"/>
                <w:kern w:val="0"/>
                <w:sz w:val="22"/>
              </w:rPr>
              <w:t>百坊100户，包括外立面、卫生间、餐厅、客房、庭院改造）； 2、完善20个乡村旅游村寨基础设施，围绕特色村寨建设，修建休闲广场20个、停车场20个100000㎡、A级厕所20座、乡村道路60公里、绿化美化300000㎡、景观小品80处，配置WiFi、APP、标识系统、环卫、电力通讯、消防、安保等基础设施；  3、培育旅游服务之星20名，乡村旅游带头人40名，培训带动旅游从业人员600名。</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2021/7/1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2022/10/30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17000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118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4</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胭脂峡景区提升工程改造项目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修缮改造游步道2500米，新建景观廊带8处，观景平台2处，车行道2000米，溯溪道，铁索桥，攀岩、漂流，景区水道改造，景区硬化绿化亮化；2、完善消防、安防工程、供电系统、景区智能系统，标识标牌及导览系统，外管网，景观小品等；3、对11栋民俗文化主题大院、12栋单层独户农舍进行装饰装修，新建旅游厕所3座。</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2021/7/1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2022/10/30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11200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86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5</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百花溪谷自驾车营地项目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新建房车营地游客接待中心1座，生态停车场、蜂基地1处，生态观光湖3个、玫瑰园1处，帐篷营地1处、房车营地1处，垂钓水系1处，旅游厕所、给排水、后勤管理用房等附属配套设施，打造“旅游+苗木+中蜂+康养”的一二三产业融合发展综合体。</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2021/7/1</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2023/10/30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6500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60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6</w:t>
            </w:r>
          </w:p>
        </w:tc>
        <w:tc>
          <w:tcPr>
            <w:tcW w:w="3650"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泾华路旅游服务带建设项目</w:t>
            </w:r>
          </w:p>
        </w:tc>
        <w:tc>
          <w:tcPr>
            <w:tcW w:w="9733"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从泾源县城至老龙潭景区20公里沿线进行美化亮化、村庄提升、民居改造、水系景观及道路绿化，骑行路，新建停车场、旅游厕所、廊架、观景平台等。</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25733</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56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7</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泾源县剧院改造提升项目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对剧院进行改造提升，局部三层，总建筑面积 6353.5 平方米。包括土建局部改造工程、室内装饰装修工程、消防系统工程、空调系统、舞台灯光、音响系统及钢架结构屋顶等相关设施。</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4800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FF0000"/>
                <w:sz w:val="22"/>
              </w:rPr>
            </w:pPr>
            <w:r>
              <w:rPr>
                <w:rFonts w:hint="eastAsia" w:hAnsi="宋体" w:cs="宋体"/>
                <w:color w:val="FF0000"/>
                <w:kern w:val="0"/>
                <w:sz w:val="22"/>
              </w:rPr>
              <w:t>已下批复</w:t>
            </w:r>
          </w:p>
        </w:tc>
      </w:tr>
      <w:tr>
        <w:tblPrEx>
          <w:tblCellMar>
            <w:top w:w="0" w:type="dxa"/>
            <w:left w:w="0" w:type="dxa"/>
            <w:bottom w:w="0" w:type="dxa"/>
            <w:right w:w="0" w:type="dxa"/>
          </w:tblCellMar>
        </w:tblPrEx>
        <w:trPr>
          <w:trHeight w:val="60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8</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泾源县六盘山康养小镇</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建设六盘山康养小镇民宿并对民俗进行室内外装饰装修，建设康养中心，配套采暖、停车场、室外绿化硬化亮化等。</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11000</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ind w:firstLine="480"/>
              <w:jc w:val="center"/>
              <w:rPr>
                <w:rFonts w:hAnsi="宋体" w:cs="宋体"/>
                <w:color w:val="000000"/>
                <w:sz w:val="24"/>
                <w:szCs w:val="24"/>
              </w:rPr>
            </w:pPr>
          </w:p>
        </w:tc>
      </w:tr>
      <w:tr>
        <w:tblPrEx>
          <w:tblCellMar>
            <w:top w:w="0" w:type="dxa"/>
            <w:left w:w="0" w:type="dxa"/>
            <w:bottom w:w="0" w:type="dxa"/>
            <w:right w:w="0" w:type="dxa"/>
          </w:tblCellMar>
        </w:tblPrEx>
        <w:trPr>
          <w:trHeight w:val="160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9</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泾源县泾水文化博物馆建设项目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我县共有文物共有可移动文物238件，其中1级文物6件，2级70件。主体建设（包括地下一层、地上局部三层建筑物及其外立面形象布设）、消防系统、展厅展台展柜、背景背板文牍资料及功能区装饰装修、智能化影像设施、水暖管网、供电系统、附属用房、停车场、外围绿化等。</w:t>
            </w:r>
            <w:r>
              <w:rPr>
                <w:rFonts w:hint="eastAsia" w:hAnsi="宋体" w:cs="宋体"/>
                <w:color w:val="000000"/>
                <w:kern w:val="0"/>
                <w:sz w:val="22"/>
              </w:rPr>
              <w:br w:type="textWrapping"/>
            </w:r>
            <w:r>
              <w:rPr>
                <w:rFonts w:hint="eastAsia" w:hAnsi="宋体" w:cs="宋体"/>
                <w:color w:val="000000"/>
                <w:kern w:val="0"/>
                <w:sz w:val="22"/>
              </w:rPr>
              <w:t>2、本期工程项目净用地面积13000.00平方米（约19.50亩），建筑物基底占地面积2000.00平方米，总建筑面积5500.00平方米。</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3626</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FF0000"/>
                <w:sz w:val="22"/>
              </w:rPr>
            </w:pPr>
            <w:r>
              <w:rPr>
                <w:rFonts w:hint="eastAsia" w:hAnsi="宋体" w:cs="宋体"/>
                <w:color w:val="FF0000"/>
                <w:kern w:val="0"/>
                <w:sz w:val="22"/>
              </w:rPr>
              <w:t>已下批复</w:t>
            </w:r>
          </w:p>
        </w:tc>
      </w:tr>
      <w:tr>
        <w:tblPrEx>
          <w:tblCellMar>
            <w:top w:w="0" w:type="dxa"/>
            <w:left w:w="0" w:type="dxa"/>
            <w:bottom w:w="0" w:type="dxa"/>
            <w:right w:w="0" w:type="dxa"/>
          </w:tblCellMar>
        </w:tblPrEx>
        <w:trPr>
          <w:trHeight w:val="90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10</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泾源县县城游客服务中心建设项目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县城游客服务中心用地面积14670平方米（约22 亩），建筑面积3600平方米，建设内容主要包括：1、游客服务中心主体建设；2、室内接待服务区及餐饮、购物区装饰装修；3、室外消防系统、水暖管网、供电系统及附属设施；4、室外绿化、硬化、生态停车场等。</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4530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114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11</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老龙潭景区提升改造项目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1、新建观龙台服务站1个，观龙台八角亭1个，玻璃栈道 65米，观光电梯2座，喷雾造景16000平方米，观景台1个；2、给、排水及供电工程，包括给排水、消防及供电工程，消防设施（1套）、供配电系统以及给排水工程等；3、科普展示设施，包括电站陈列室300平方米，电站历史展示廊道1组，景观小品15个、旅游标识系统5套等。</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5200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72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12</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泾源县文化馆总馆及分馆制建设项目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按照公共文化服务体系总分馆制建设要求，建设标准化公共文化活动场馆，包括文化活动室、多功能训练室、文化展承室、非物质文化遗产展厅，办公区域、后勤服务供给区域等。</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2865</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62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13</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“泾河印象”大型实景剧建设项目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依托泾源县厚重的文化史承，围绕龙女牧羊、柳毅传书、魏征梦斩老龙等民间传说，编排大型室外实景剧，培植文化旅游新的消费热点。</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2023/12/30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13500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66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14</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泾源县龙房宫温泉建设项目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新建游客接待中心1座，精品温泉泡浴中心、SPA馆、商务会议中心、康复疗养院、生态农庄及餐饮、住宿、游乐设施，配套建设停车场、旅游厕所等。</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18000</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ind w:firstLine="480"/>
              <w:jc w:val="center"/>
              <w:rPr>
                <w:rFonts w:hAnsi="宋体" w:cs="宋体"/>
                <w:color w:val="000000"/>
                <w:sz w:val="24"/>
                <w:szCs w:val="24"/>
              </w:rPr>
            </w:pPr>
          </w:p>
        </w:tc>
      </w:tr>
      <w:tr>
        <w:tblPrEx>
          <w:tblCellMar>
            <w:top w:w="0" w:type="dxa"/>
            <w:left w:w="0" w:type="dxa"/>
            <w:bottom w:w="0" w:type="dxa"/>
            <w:right w:w="0" w:type="dxa"/>
          </w:tblCellMar>
        </w:tblPrEx>
        <w:trPr>
          <w:trHeight w:val="66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15</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泾河流域生态旅游修复项目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修建人行步道3公里，沿泾河周边布置各种形色花海、树木，总面积159180平方米,建设相应的附属设施及水系景观。</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1486</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FF0000"/>
                <w:sz w:val="22"/>
              </w:rPr>
            </w:pPr>
            <w:r>
              <w:rPr>
                <w:rFonts w:hint="eastAsia" w:hAnsi="宋体" w:cs="宋体"/>
                <w:color w:val="FF0000"/>
                <w:kern w:val="0"/>
                <w:sz w:val="22"/>
              </w:rPr>
              <w:t>已下批复</w:t>
            </w:r>
          </w:p>
        </w:tc>
      </w:tr>
      <w:tr>
        <w:tblPrEx>
          <w:tblCellMar>
            <w:top w:w="0" w:type="dxa"/>
            <w:left w:w="0" w:type="dxa"/>
            <w:bottom w:w="0" w:type="dxa"/>
            <w:right w:w="0" w:type="dxa"/>
          </w:tblCellMar>
        </w:tblPrEx>
        <w:trPr>
          <w:trHeight w:val="78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16</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泾河源观光休闲夜游项目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以水为魂、以桥为眼，结合泾河两岸景观进行特色夜间造景，沿途打造“夜市、夜食、夜展、夜秀”四大主题场景，包括实景山水灯光秀、旅游演艺及建筑亮化与休闲改造设计等，乘船夜赏泾河。</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4300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86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17</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 xml:space="preserve"> </w:t>
            </w:r>
            <w:r>
              <w:rPr>
                <w:rFonts w:hint="eastAsia" w:hAnsi="宋体" w:cs="宋体"/>
                <w:color w:val="000000"/>
                <w:kern w:val="0"/>
                <w:sz w:val="22"/>
              </w:rPr>
              <w:br w:type="textWrapping"/>
            </w:r>
            <w:r>
              <w:rPr>
                <w:rFonts w:hint="eastAsia" w:hAnsi="宋体" w:cs="宋体"/>
                <w:color w:val="000000"/>
                <w:kern w:val="0"/>
                <w:sz w:val="22"/>
              </w:rPr>
              <w:t>泾源县县城游客服务中心建设项目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县城游客服务中心用地面积14670平方米（约22 亩），建筑面积3600平方米，建设内容主要包括：1、游客服务中心主体建设；2、室内接待服务区及餐饮、购物区装饰装修；3、室外消防系统、水暖管网、供电系统及附属设施；4、室外绿化、硬化、生态停车场等。</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4530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78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18</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泾源县公共文化活动广场建设项目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 xml:space="preserve"> </w:t>
            </w:r>
            <w:r>
              <w:rPr>
                <w:rFonts w:hint="eastAsia" w:hAnsi="宋体" w:cs="宋体"/>
                <w:color w:val="000000"/>
                <w:kern w:val="0"/>
                <w:sz w:val="22"/>
              </w:rPr>
              <w:br w:type="textWrapping"/>
            </w:r>
            <w:r>
              <w:rPr>
                <w:rFonts w:hint="eastAsia" w:hAnsi="宋体" w:cs="宋体"/>
                <w:color w:val="000000"/>
                <w:kern w:val="0"/>
                <w:sz w:val="22"/>
              </w:rPr>
              <w:t>在泾源县城西区建设公共文化活动广场及配套设施，占地面积4500平米</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1280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66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19</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香水新村旅游业态装修项目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对香水新村21栋民宿进行室内外装饰装修。</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2021/10/30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5100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78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泾河源游客服务中心提升项目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新建生态停车场10000平米（800个停车位），建设泾水古镇特色民俗商品一条街15000平米，综合服务用房2座500平米。</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3500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68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21</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社区文化活动中心建设项目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在县城三个社区各新建一处文化活动中心，包括办公室、排练厅、文化活动室，并进行室内外装修及配套设施建设。新建特色旅游商品展厅一座1800平方米。</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2021/10/30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3262</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138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22</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泾源县调频广播、无线数字化单频网覆盖、应急广播系统建设及北山、石娃娃山备机备品备件项目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改造提升北山、石娃娃山无线数字化插转台基础设施，采购无线数字化备机备品备件设备等；搭建应急广播平台，完善应急广播传输覆盖网络，部署应急广播终端，提高应对各类突发事件中的信息发布能力。</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3000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7030A0"/>
                <w:sz w:val="22"/>
              </w:rPr>
            </w:pPr>
          </w:p>
        </w:tc>
      </w:tr>
      <w:tr>
        <w:tblPrEx>
          <w:tblCellMar>
            <w:top w:w="0" w:type="dxa"/>
            <w:left w:w="0" w:type="dxa"/>
            <w:bottom w:w="0" w:type="dxa"/>
            <w:right w:w="0" w:type="dxa"/>
          </w:tblCellMar>
        </w:tblPrEx>
        <w:trPr>
          <w:trHeight w:val="86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23</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智慧旅游管理服务应用系统项目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通过建立智慧综合服务应用导览系统，为游客提供智能化的旅游体验，实现对旅游星级饭店、旅游景区、农家乐、旅游车辆、旅游厕所等智慧化信息进行查询检索、管理、监测、预警等，实现各项旅游行业数据统计。以及提升旅游管理智能化水平。</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2600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7030A0"/>
                <w:sz w:val="22"/>
              </w:rPr>
            </w:pPr>
          </w:p>
        </w:tc>
      </w:tr>
      <w:tr>
        <w:tblPrEx>
          <w:tblCellMar>
            <w:top w:w="0" w:type="dxa"/>
            <w:left w:w="0" w:type="dxa"/>
            <w:bottom w:w="0" w:type="dxa"/>
            <w:right w:w="0" w:type="dxa"/>
          </w:tblCellMar>
        </w:tblPrEx>
        <w:trPr>
          <w:trHeight w:val="72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24</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精品农家乐提升改造项目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对全县二星级以上农家乐进行标准化培训管理，包括菜品、服务等，加强文旅融合，围绕冶家、泾光、河北、杨岭、羊槽、大庄、园子等重点村，着力推进农家乐标准化建设。</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2022/10/30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2300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7030A0"/>
                <w:sz w:val="22"/>
              </w:rPr>
            </w:pPr>
          </w:p>
        </w:tc>
      </w:tr>
      <w:tr>
        <w:tblPrEx>
          <w:tblCellMar>
            <w:top w:w="0" w:type="dxa"/>
            <w:left w:w="0" w:type="dxa"/>
            <w:bottom w:w="0" w:type="dxa"/>
            <w:right w:w="0" w:type="dxa"/>
          </w:tblCellMar>
        </w:tblPrEx>
        <w:trPr>
          <w:trHeight w:val="72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25</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泾源县冬游业态培育项目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依托我县冬季旅游资源优势，打造冬季旅游精品观景路线、开发冬季游乐项目，完善交通、餐饮、住宿等旅游配套服务设施，推进我县冬季旅游发展。</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2024/</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2024/12/30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8000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7030A0"/>
                <w:sz w:val="22"/>
              </w:rPr>
            </w:pPr>
          </w:p>
        </w:tc>
      </w:tr>
      <w:tr>
        <w:tblPrEx>
          <w:tblCellMar>
            <w:top w:w="0" w:type="dxa"/>
            <w:left w:w="0" w:type="dxa"/>
            <w:bottom w:w="0" w:type="dxa"/>
            <w:right w:w="0" w:type="dxa"/>
          </w:tblCellMar>
        </w:tblPrEx>
        <w:trPr>
          <w:trHeight w:val="900" w:hRule="atLeast"/>
        </w:trPr>
        <w:tc>
          <w:tcPr>
            <w:tcW w:w="9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26</w:t>
            </w:r>
          </w:p>
        </w:tc>
        <w:tc>
          <w:tcPr>
            <w:tcW w:w="365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文化旅游宣传营销项目</w:t>
            </w:r>
          </w:p>
        </w:tc>
        <w:tc>
          <w:tcPr>
            <w:tcW w:w="97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培育宣传营销优秀人才，为文旅产业发展提供健全的人才梯队。制作宣传手册及影像制品，通过开展“花朝节”、“山花节”、“冰雪文化节”等活动，加大我县文化旅游资源宣传力度，提升知名度和影响力。</w:t>
            </w:r>
          </w:p>
        </w:tc>
        <w:tc>
          <w:tcPr>
            <w:tcW w:w="1433"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1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1000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7030A0"/>
                <w:sz w:val="22"/>
              </w:rPr>
            </w:pPr>
          </w:p>
        </w:tc>
      </w:tr>
      <w:tr>
        <w:tblPrEx>
          <w:tblCellMar>
            <w:top w:w="0" w:type="dxa"/>
            <w:left w:w="0" w:type="dxa"/>
            <w:bottom w:w="0" w:type="dxa"/>
            <w:right w:w="0" w:type="dxa"/>
          </w:tblCellMar>
        </w:tblPrEx>
        <w:trPr>
          <w:trHeight w:val="540" w:hRule="atLeast"/>
        </w:trPr>
        <w:tc>
          <w:tcPr>
            <w:tcW w:w="21717" w:type="dxa"/>
            <w:gridSpan w:val="8"/>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共计26个项目，合计204312万元。</w:t>
            </w:r>
          </w:p>
        </w:tc>
      </w:tr>
    </w:tbl>
    <w:p>
      <w:pPr>
        <w:pStyle w:val="2"/>
        <w:ind w:left="0" w:leftChars="0" w:firstLine="0" w:firstLineChars="0"/>
      </w:pPr>
    </w:p>
    <w:p>
      <w:pPr>
        <w:pStyle w:val="2"/>
        <w:ind w:left="560" w:firstLine="480"/>
        <w:sectPr>
          <w:pgSz w:w="23757" w:h="16783" w:orient="landscape"/>
          <w:pgMar w:top="1800" w:right="1440" w:bottom="1800" w:left="1440" w:header="851" w:footer="283" w:gutter="0"/>
          <w:pgNumType w:fmt="decimal"/>
          <w:cols w:space="425" w:num="1"/>
          <w:docGrid w:type="lines" w:linePitch="381" w:charSpace="0"/>
        </w:sectPr>
      </w:pPr>
      <w:r>
        <w:rPr>
          <w:rFonts w:hint="eastAsia"/>
        </w:rPr>
        <w:t>注：2021年项目须完成可研报告审批手续，投资计划下达后能够尽快开工建设。如还不具备申报条件，可先纳入储备库，以后年度申报。项目名称、建设内容、总投资、申请中央投资要符合《实施方案》要求。</w:t>
      </w:r>
    </w:p>
    <w:p>
      <w:pPr>
        <w:pStyle w:val="4"/>
        <w:spacing w:before="381" w:after="381"/>
      </w:pPr>
      <w:bookmarkStart w:id="395" w:name="_Toc22230"/>
      <w:bookmarkStart w:id="396" w:name="_Toc28486"/>
      <w:r>
        <w:rPr>
          <w:rFonts w:hint="eastAsia"/>
        </w:rPr>
        <w:t>附表</w:t>
      </w:r>
      <w:bookmarkEnd w:id="395"/>
      <w:r>
        <w:rPr>
          <w:rFonts w:hint="eastAsia"/>
        </w:rPr>
        <w:t>二  重大项目库</w:t>
      </w:r>
      <w:bookmarkEnd w:id="396"/>
    </w:p>
    <w:tbl>
      <w:tblPr>
        <w:tblStyle w:val="59"/>
        <w:tblW w:w="21717" w:type="dxa"/>
        <w:tblInd w:w="-321" w:type="dxa"/>
        <w:tblLayout w:type="fixed"/>
        <w:tblCellMar>
          <w:top w:w="0" w:type="dxa"/>
          <w:left w:w="0" w:type="dxa"/>
          <w:bottom w:w="0" w:type="dxa"/>
          <w:right w:w="0" w:type="dxa"/>
        </w:tblCellMar>
      </w:tblPr>
      <w:tblGrid>
        <w:gridCol w:w="900"/>
        <w:gridCol w:w="3669"/>
        <w:gridCol w:w="9714"/>
        <w:gridCol w:w="1467"/>
        <w:gridCol w:w="1600"/>
        <w:gridCol w:w="1567"/>
        <w:gridCol w:w="1766"/>
        <w:gridCol w:w="1034"/>
      </w:tblGrid>
      <w:tr>
        <w:tblPrEx>
          <w:tblCellMar>
            <w:top w:w="0" w:type="dxa"/>
            <w:left w:w="0" w:type="dxa"/>
            <w:bottom w:w="0" w:type="dxa"/>
            <w:right w:w="0" w:type="dxa"/>
          </w:tblCellMar>
        </w:tblPrEx>
        <w:trPr>
          <w:trHeight w:val="400" w:hRule="atLeast"/>
        </w:trPr>
        <w:tc>
          <w:tcPr>
            <w:tcW w:w="21717" w:type="dxa"/>
            <w:gridSpan w:val="8"/>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ind w:firstLine="803"/>
              <w:jc w:val="center"/>
              <w:textAlignment w:val="center"/>
              <w:rPr>
                <w:rFonts w:hAnsi="宋体" w:cs="宋体"/>
                <w:b/>
                <w:color w:val="000000"/>
                <w:sz w:val="40"/>
                <w:szCs w:val="40"/>
              </w:rPr>
            </w:pPr>
            <w:r>
              <w:rPr>
                <w:rFonts w:hint="eastAsia" w:hAnsi="宋体" w:cs="宋体"/>
                <w:b/>
                <w:color w:val="000000"/>
                <w:kern w:val="0"/>
                <w:sz w:val="40"/>
                <w:szCs w:val="40"/>
              </w:rPr>
              <w:t>“十四五”项目统计表</w:t>
            </w:r>
          </w:p>
        </w:tc>
      </w:tr>
      <w:tr>
        <w:tblPrEx>
          <w:tblCellMar>
            <w:top w:w="0" w:type="dxa"/>
            <w:left w:w="0" w:type="dxa"/>
            <w:bottom w:w="0" w:type="dxa"/>
            <w:right w:w="0" w:type="dxa"/>
          </w:tblCellMar>
        </w:tblPrEx>
        <w:trPr>
          <w:trHeight w:val="300" w:hRule="atLeast"/>
        </w:trPr>
        <w:tc>
          <w:tcPr>
            <w:tcW w:w="21717" w:type="dxa"/>
            <w:gridSpan w:val="8"/>
            <w:tcBorders>
              <w:top w:val="single" w:color="auto" w:sz="4" w:space="0"/>
              <w:left w:val="single" w:color="auto" w:sz="4" w:space="0"/>
              <w:bottom w:val="single" w:color="auto" w:sz="4" w:space="0"/>
              <w:right w:val="single" w:color="auto" w:sz="4" w:space="0"/>
            </w:tcBorders>
            <w:shd w:val="clear" w:color="auto" w:fill="auto"/>
            <w:noWrap/>
            <w:tcMar>
              <w:top w:w="15" w:type="dxa"/>
              <w:left w:w="15" w:type="dxa"/>
              <w:right w:w="15" w:type="dxa"/>
            </w:tcMar>
            <w:vAlign w:val="center"/>
          </w:tcPr>
          <w:p>
            <w:pPr>
              <w:widowControl/>
              <w:ind w:firstLine="482"/>
              <w:jc w:val="center"/>
              <w:textAlignment w:val="center"/>
              <w:rPr>
                <w:rFonts w:hAnsi="宋体" w:cs="宋体"/>
                <w:b/>
                <w:color w:val="000000"/>
                <w:sz w:val="24"/>
                <w:szCs w:val="24"/>
              </w:rPr>
            </w:pPr>
            <w:r>
              <w:rPr>
                <w:rFonts w:hint="eastAsia" w:hAnsi="宋体" w:cs="宋体"/>
                <w:b/>
                <w:color w:val="000000"/>
                <w:kern w:val="0"/>
                <w:sz w:val="24"/>
                <w:szCs w:val="24"/>
              </w:rPr>
              <w:t>建设单位：泾源县文化旅游广电局                                                            单位：万元</w:t>
            </w:r>
          </w:p>
        </w:tc>
      </w:tr>
      <w:tr>
        <w:tblPrEx>
          <w:tblCellMar>
            <w:top w:w="0" w:type="dxa"/>
            <w:left w:w="0" w:type="dxa"/>
            <w:bottom w:w="0" w:type="dxa"/>
            <w:right w:w="0" w:type="dxa"/>
          </w:tblCellMar>
        </w:tblPrEx>
        <w:trPr>
          <w:trHeight w:val="560" w:hRule="atLeast"/>
        </w:trPr>
        <w:tc>
          <w:tcPr>
            <w:tcW w:w="900" w:type="dxa"/>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firstLine="0" w:firstLineChars="0"/>
              <w:textAlignment w:val="center"/>
              <w:rPr>
                <w:rFonts w:hAnsi="宋体" w:cs="宋体"/>
                <w:b/>
                <w:color w:val="000000"/>
                <w:sz w:val="22"/>
              </w:rPr>
            </w:pPr>
            <w:r>
              <w:rPr>
                <w:rFonts w:hint="eastAsia" w:hAnsi="宋体" w:cs="宋体"/>
                <w:b/>
                <w:color w:val="000000"/>
                <w:kern w:val="0"/>
                <w:sz w:val="22"/>
              </w:rPr>
              <w:t>序号</w:t>
            </w:r>
          </w:p>
        </w:tc>
        <w:tc>
          <w:tcPr>
            <w:tcW w:w="3669" w:type="dxa"/>
            <w:tcBorders>
              <w:top w:val="single" w:color="auto"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firstLine="442"/>
              <w:textAlignment w:val="center"/>
              <w:rPr>
                <w:rFonts w:hAnsi="宋体" w:cs="宋体"/>
                <w:b/>
                <w:color w:val="000000"/>
                <w:sz w:val="22"/>
              </w:rPr>
            </w:pPr>
            <w:r>
              <w:rPr>
                <w:rFonts w:hint="eastAsia" w:hAnsi="宋体" w:cs="宋体"/>
                <w:b/>
                <w:color w:val="000000"/>
                <w:kern w:val="0"/>
                <w:sz w:val="22"/>
              </w:rPr>
              <w:t>项目名称</w:t>
            </w:r>
          </w:p>
        </w:tc>
        <w:tc>
          <w:tcPr>
            <w:tcW w:w="9714"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2"/>
              <w:jc w:val="center"/>
              <w:textAlignment w:val="center"/>
              <w:rPr>
                <w:rFonts w:hAnsi="宋体" w:cs="宋体"/>
                <w:b/>
                <w:color w:val="000000"/>
                <w:sz w:val="22"/>
              </w:rPr>
            </w:pPr>
            <w:r>
              <w:rPr>
                <w:rFonts w:hint="eastAsia" w:hAnsi="宋体" w:cs="宋体"/>
                <w:b/>
                <w:color w:val="000000"/>
                <w:kern w:val="0"/>
                <w:sz w:val="22"/>
              </w:rPr>
              <w:t>建设内容及规模</w:t>
            </w:r>
          </w:p>
        </w:tc>
        <w:tc>
          <w:tcPr>
            <w:tcW w:w="1467"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b/>
                <w:color w:val="000000"/>
                <w:sz w:val="22"/>
              </w:rPr>
            </w:pPr>
            <w:r>
              <w:rPr>
                <w:rFonts w:hint="eastAsia" w:hAnsi="宋体" w:cs="宋体"/>
                <w:b/>
                <w:color w:val="000000"/>
                <w:kern w:val="0"/>
                <w:sz w:val="22"/>
              </w:rPr>
              <w:t>拟开工日期</w:t>
            </w:r>
          </w:p>
        </w:tc>
        <w:tc>
          <w:tcPr>
            <w:tcW w:w="1600"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2"/>
              <w:textAlignment w:val="center"/>
              <w:rPr>
                <w:rFonts w:hAnsi="宋体" w:cs="宋体"/>
                <w:b/>
                <w:color w:val="000000"/>
                <w:sz w:val="22"/>
              </w:rPr>
            </w:pPr>
            <w:r>
              <w:rPr>
                <w:rFonts w:hint="eastAsia" w:hAnsi="宋体" w:cs="宋体"/>
                <w:b/>
                <w:color w:val="000000"/>
                <w:kern w:val="0"/>
                <w:sz w:val="22"/>
              </w:rPr>
              <w:t>拟竣工日期</w:t>
            </w:r>
          </w:p>
        </w:tc>
        <w:tc>
          <w:tcPr>
            <w:tcW w:w="1567"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2"/>
              <w:jc w:val="center"/>
              <w:textAlignment w:val="center"/>
              <w:rPr>
                <w:rFonts w:hAnsi="宋体" w:cs="宋体"/>
                <w:b/>
                <w:color w:val="000000"/>
                <w:sz w:val="22"/>
              </w:rPr>
            </w:pPr>
            <w:r>
              <w:rPr>
                <w:rFonts w:hint="eastAsia" w:hAnsi="宋体" w:cs="宋体"/>
                <w:b/>
                <w:color w:val="000000"/>
                <w:kern w:val="0"/>
                <w:sz w:val="22"/>
              </w:rPr>
              <w:t>建设周期</w:t>
            </w:r>
          </w:p>
        </w:tc>
        <w:tc>
          <w:tcPr>
            <w:tcW w:w="1766"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2"/>
              <w:textAlignment w:val="center"/>
              <w:rPr>
                <w:rFonts w:hAnsi="宋体" w:cs="宋体"/>
                <w:b/>
                <w:color w:val="000000"/>
                <w:sz w:val="22"/>
              </w:rPr>
            </w:pPr>
            <w:r>
              <w:rPr>
                <w:rFonts w:hint="eastAsia" w:hAnsi="宋体" w:cs="宋体"/>
                <w:b/>
                <w:color w:val="000000"/>
                <w:kern w:val="0"/>
                <w:sz w:val="22"/>
              </w:rPr>
              <w:t>总投资</w:t>
            </w:r>
          </w:p>
        </w:tc>
        <w:tc>
          <w:tcPr>
            <w:tcW w:w="1034" w:type="dxa"/>
            <w:tcBorders>
              <w:top w:val="single" w:color="auto"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b/>
                <w:color w:val="000000"/>
                <w:sz w:val="22"/>
              </w:rPr>
            </w:pPr>
            <w:r>
              <w:rPr>
                <w:rFonts w:hint="eastAsia" w:hAnsi="宋体" w:cs="宋体"/>
                <w:b/>
                <w:color w:val="000000"/>
                <w:kern w:val="0"/>
                <w:sz w:val="22"/>
              </w:rPr>
              <w:t>备注</w:t>
            </w:r>
          </w:p>
        </w:tc>
      </w:tr>
      <w:tr>
        <w:tblPrEx>
          <w:tblCellMar>
            <w:top w:w="0" w:type="dxa"/>
            <w:left w:w="0" w:type="dxa"/>
            <w:bottom w:w="0" w:type="dxa"/>
            <w:right w:w="0" w:type="dxa"/>
          </w:tblCellMar>
        </w:tblPrEx>
        <w:trPr>
          <w:trHeight w:val="80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冰雪小镇项目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新建游客综合服务区10366平方米，温泉度假酒店1座17740平方米，文化名俗展示区16套8430平方米，商业区一处3625平方米，民宿、农家乐30套15690平方米，新建县城至滑雪场旅游专线一条。</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2023/12/30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22000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64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百里旅游长廊项目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新建六盘山镇至新民乡旅游专线及其旅游公共服务配套附属设施、绿化美化、沿线人文景观建设、生态停车场、旅游厕所、旅游驿站等建设。</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18000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168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乡村旅游示范点升级项目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1、新建、改建智慧休闲屋400个（其中包括泾水小院100户，民宿100户，微电商100户，</w:t>
            </w:r>
            <w:r>
              <w:rPr>
                <w:rFonts w:hint="eastAsia" w:hAnsi="宋体" w:cs="宋体"/>
                <w:color w:val="000000"/>
                <w:kern w:val="0"/>
                <w:sz w:val="22"/>
                <w:lang w:eastAsia="zh-CN"/>
              </w:rPr>
              <w:t>民俗</w:t>
            </w:r>
            <w:r>
              <w:rPr>
                <w:rFonts w:hint="eastAsia" w:hAnsi="宋体" w:cs="宋体"/>
                <w:color w:val="000000"/>
                <w:kern w:val="0"/>
                <w:sz w:val="22"/>
              </w:rPr>
              <w:t>百坊100户，包括外立面、卫生间、餐厅、客房、庭院改造）； 2、完善20个乡村旅游村寨基础设施，围绕特色村寨建设，修建休闲广场20个、停车场20个100000㎡、A级厕所20座、乡村道路60公里、绿化美化300000㎡、景观小品80处，配置WiFi、APP、标识系统、环卫、电力通讯、消防、安保等基础设施；  3、培育旅游服务之星20名，乡村旅游带头人40名，培训带动旅游从业人员600名。</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2021/7/1</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2022/10/30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17000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118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4</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jc w:val="center"/>
              <w:textAlignment w:val="center"/>
              <w:rPr>
                <w:rFonts w:hAnsi="宋体" w:cs="宋体"/>
                <w:color w:val="000000"/>
                <w:sz w:val="22"/>
              </w:rPr>
            </w:pPr>
            <w:r>
              <w:rPr>
                <w:rFonts w:hint="eastAsia" w:hAnsi="宋体" w:cs="宋体"/>
                <w:color w:val="000000"/>
                <w:kern w:val="0"/>
                <w:sz w:val="22"/>
              </w:rPr>
              <w:t>胭脂峡景区提升工程改造项目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修缮改造游步道2500米，新建景观廊带8处，观景平台2处，车行道2000米，溯溪道，铁索桥，攀岩、漂流，景区水道改造，景区硬化绿化亮化；2、完善消防、安防工程、供电系统、景区智能系统，标识标牌及导览系统，外管网，景观小品等；3、对11栋民俗文化主题大院、12栋单层独户农舍进行装饰装修，新建旅游厕所3座。</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2021/7/1</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2022/10/30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11200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86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5</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百花溪谷自驾车营地项目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新建房车营地游客接待中心1座，生态停车场、蜂基地1处，生态观光湖3个、玫瑰园1处，帐篷营地1处、房车营地1处，垂钓水系1处，旅游厕所、给排水、后勤管理用房等附属配套设施，打造“旅游+苗木+中蜂+康养”的一二三产业融合发展综合体。</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2021/7/1</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2023/10/30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6500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72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6</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萧关遗址文化园项目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建设萧关城池、萧关道古街、萧关古镇民居、瓦亭驿精品酒店、瓦亭堡文化中心、萧关将军府、义渠王大寨营区、萧关烽火台、萧关候骑情景体验、景观设施等。</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w:t>
            </w:r>
            <w:r>
              <w:rPr>
                <w:rFonts w:hint="eastAsia" w:hAnsi="宋体" w:cs="宋体"/>
                <w:color w:val="000000"/>
                <w:kern w:val="0"/>
                <w:sz w:val="22"/>
                <w:lang w:val="en-US" w:eastAsia="zh-CN"/>
              </w:rPr>
              <w:t>6</w:t>
            </w:r>
            <w:r>
              <w:rPr>
                <w:rFonts w:hint="eastAsia" w:hAnsi="宋体" w:cs="宋体"/>
                <w:color w:val="000000"/>
                <w:kern w:val="0"/>
                <w:sz w:val="22"/>
              </w:rPr>
              <w:t>/30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2024/12/30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19800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60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7</w:t>
            </w:r>
          </w:p>
        </w:tc>
        <w:tc>
          <w:tcPr>
            <w:tcW w:w="3669"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泾华路旅游服务带建设项目</w:t>
            </w:r>
          </w:p>
        </w:tc>
        <w:tc>
          <w:tcPr>
            <w:tcW w:w="9714" w:type="dxa"/>
            <w:tcBorders>
              <w:top w:val="single" w:color="000000" w:sz="4" w:space="0"/>
              <w:left w:val="single" w:color="000000" w:sz="4" w:space="0"/>
              <w:bottom w:val="single" w:color="000000" w:sz="4" w:space="0"/>
              <w:right w:val="single" w:color="000000" w:sz="4" w:space="0"/>
            </w:tcBorders>
            <w:shd w:val="clear" w:color="auto" w:fill="FFFFFF"/>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从泾源县城至老龙潭景区20公里沿线进行美化亮化、村庄提升、民居改造、水系景观及道路绿化，骑行路，新建停车场、旅游厕所、廊架、观景平台等。</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25733</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56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8</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泾源县剧院改造提升项目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对剧院进行改造提升，局部三层，总建筑面积 6353.5 平方米。包括土建局部改造工程、室内装饰装修工程、消防系统工程、空调系统、舞台灯光、音响系统及钢架结构屋顶等相关设施。</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4800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FF0000"/>
                <w:sz w:val="22"/>
              </w:rPr>
            </w:pPr>
            <w:r>
              <w:rPr>
                <w:rFonts w:hint="eastAsia" w:hAnsi="宋体" w:cs="宋体"/>
                <w:color w:val="FF0000"/>
                <w:kern w:val="0"/>
                <w:sz w:val="22"/>
              </w:rPr>
              <w:t>已下批复</w:t>
            </w:r>
          </w:p>
        </w:tc>
      </w:tr>
      <w:tr>
        <w:tblPrEx>
          <w:tblCellMar>
            <w:top w:w="0" w:type="dxa"/>
            <w:left w:w="0" w:type="dxa"/>
            <w:bottom w:w="0" w:type="dxa"/>
            <w:right w:w="0" w:type="dxa"/>
          </w:tblCellMar>
        </w:tblPrEx>
        <w:trPr>
          <w:trHeight w:val="60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9</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泾源县六盘山康养小镇</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建设六盘山康养小镇民宿并对民俗进行室内外装饰装修，建设康养中心，配套采暖、停车场、室外绿化硬化亮化等。</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11000</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ind w:firstLine="480"/>
              <w:jc w:val="center"/>
              <w:rPr>
                <w:rFonts w:hAnsi="宋体" w:cs="宋体"/>
                <w:color w:val="000000"/>
                <w:sz w:val="24"/>
                <w:szCs w:val="24"/>
              </w:rPr>
            </w:pPr>
          </w:p>
        </w:tc>
      </w:tr>
      <w:tr>
        <w:tblPrEx>
          <w:tblCellMar>
            <w:top w:w="0" w:type="dxa"/>
            <w:left w:w="0" w:type="dxa"/>
            <w:bottom w:w="0" w:type="dxa"/>
            <w:right w:w="0" w:type="dxa"/>
          </w:tblCellMar>
        </w:tblPrEx>
        <w:trPr>
          <w:trHeight w:val="98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10</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杨岭村红色旅游村寨项目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1、新建爱国主义教育基地1处，红色史承展览馆1座、红色情怀展示长廊，生态停车场，红色文化主题公园及配套服务设施；2、对杨岭村民房外立面进行改造，新建木栈道，花海，休憩廊亭，露营地等； 3、新建康养中心1座、图书室、老年活动室，设置智能导览系统等。</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2024/4/30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2025/10/30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12200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160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11</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泾源县泾水文化博物馆建设项目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我县共有文物共有可移动文物238件，其中1级文物6件，2级70件。主体建设（包括地下一层、地上局部三层建筑物及其外立面形象布设）、消防系统、展厅展台展柜、背景背板文牍资料及功能区装饰装修、智能化影像设施、水暖管网、供电系统、附属用房、停车场、外围绿化等。</w:t>
            </w:r>
            <w:r>
              <w:rPr>
                <w:rFonts w:hint="eastAsia" w:hAnsi="宋体" w:cs="宋体"/>
                <w:color w:val="000000"/>
                <w:kern w:val="0"/>
                <w:sz w:val="22"/>
              </w:rPr>
              <w:br w:type="textWrapping"/>
            </w:r>
            <w:r>
              <w:rPr>
                <w:rFonts w:hint="eastAsia" w:hAnsi="宋体" w:cs="宋体"/>
                <w:color w:val="000000"/>
                <w:kern w:val="0"/>
                <w:sz w:val="22"/>
              </w:rPr>
              <w:t>2、本期工程项目净用地面积13000.00平方米（约19.50亩），建筑物基底占地面积2000.00平方米，总建筑面积5500.00平方米。</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3626</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FF0000"/>
                <w:sz w:val="22"/>
              </w:rPr>
            </w:pPr>
            <w:r>
              <w:rPr>
                <w:rFonts w:hint="eastAsia" w:hAnsi="宋体" w:cs="宋体"/>
                <w:color w:val="FF0000"/>
                <w:kern w:val="0"/>
                <w:sz w:val="22"/>
              </w:rPr>
              <w:t>已下批复</w:t>
            </w:r>
          </w:p>
        </w:tc>
      </w:tr>
      <w:tr>
        <w:tblPrEx>
          <w:tblCellMar>
            <w:top w:w="0" w:type="dxa"/>
            <w:left w:w="0" w:type="dxa"/>
            <w:bottom w:w="0" w:type="dxa"/>
            <w:right w:w="0" w:type="dxa"/>
          </w:tblCellMar>
        </w:tblPrEx>
        <w:trPr>
          <w:trHeight w:val="90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12</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泾源县县城游客服务中心建设项目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县城游客服务中心用地面积14670平方米（约22 亩），建筑面积3600平方米，建设内容主要包括：1、游客服务中心主体建设；2、室内接待服务区及餐饮、购物区装饰装修；3、室外消防系统、水暖管网、供电系统及附属设施；4、室外绿化、硬化、生态停车场等。</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w:t>
            </w:r>
            <w:r>
              <w:rPr>
                <w:rFonts w:hint="eastAsia" w:hAnsi="宋体" w:cs="宋体"/>
                <w:color w:val="000000"/>
                <w:kern w:val="0"/>
                <w:sz w:val="22"/>
                <w:lang w:val="en-US" w:eastAsia="zh-CN"/>
              </w:rPr>
              <w:t>2</w:t>
            </w:r>
            <w:r>
              <w:rPr>
                <w:rFonts w:hint="eastAsia" w:hAnsi="宋体" w:cs="宋体"/>
                <w:color w:val="000000"/>
                <w:kern w:val="0"/>
                <w:sz w:val="22"/>
              </w:rPr>
              <w:t>/4/30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4530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94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13</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jc w:val="center"/>
              <w:textAlignment w:val="center"/>
              <w:rPr>
                <w:rFonts w:hAnsi="宋体" w:cs="宋体"/>
                <w:color w:val="000000"/>
                <w:sz w:val="22"/>
              </w:rPr>
            </w:pPr>
            <w:r>
              <w:rPr>
                <w:rFonts w:hint="eastAsia" w:hAnsi="宋体" w:cs="宋体"/>
                <w:color w:val="000000"/>
                <w:kern w:val="0"/>
                <w:sz w:val="22"/>
              </w:rPr>
              <w:t>泾河源爱国主义公园续建项目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tcPr>
          <w:p>
            <w:pPr>
              <w:widowControl/>
              <w:ind w:firstLine="440"/>
              <w:textAlignment w:val="top"/>
              <w:rPr>
                <w:rFonts w:hAnsi="宋体" w:cs="宋体"/>
                <w:color w:val="000000"/>
                <w:sz w:val="22"/>
              </w:rPr>
            </w:pPr>
            <w:r>
              <w:rPr>
                <w:rFonts w:hint="eastAsia" w:hAnsi="宋体" w:cs="宋体"/>
                <w:color w:val="000000"/>
                <w:kern w:val="0"/>
                <w:sz w:val="22"/>
              </w:rPr>
              <w:t xml:space="preserve"> </w:t>
            </w:r>
            <w:r>
              <w:rPr>
                <w:rFonts w:hint="eastAsia" w:hAnsi="宋体" w:cs="宋体"/>
                <w:color w:val="000000"/>
                <w:kern w:val="0"/>
                <w:sz w:val="22"/>
              </w:rPr>
              <w:br w:type="textWrapping"/>
            </w:r>
            <w:r>
              <w:rPr>
                <w:rFonts w:hint="eastAsia" w:hAnsi="宋体" w:cs="宋体"/>
                <w:color w:val="000000"/>
                <w:kern w:val="0"/>
                <w:sz w:val="22"/>
              </w:rPr>
              <w:t>新建爱国主义公园纪念馆1座，设置室内展厅、室外红色体验游园和军事拓展训练基地，火箭乐园，休息廊架，现代英雄园，景观小品及水上乐园等。</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2025/4/30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2025/12/30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3700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94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14</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jc w:val="center"/>
              <w:textAlignment w:val="center"/>
              <w:rPr>
                <w:rFonts w:hAnsi="宋体" w:cs="宋体"/>
                <w:color w:val="000000"/>
                <w:sz w:val="22"/>
              </w:rPr>
            </w:pPr>
            <w:r>
              <w:rPr>
                <w:rFonts w:hint="eastAsia" w:hAnsi="宋体" w:cs="宋体"/>
                <w:color w:val="000000"/>
                <w:kern w:val="0"/>
                <w:sz w:val="22"/>
              </w:rPr>
              <w:t>泾河源旅游度假区项目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泾河源新建文化广场，包括演艺台、铺装、灯光音响，景观小桥12座；2、帐篷宿营地，包括防腐木场地、绿化亮化设施、帐篷；3、新建四星级酒店1座，精品民宿、休闲度假山庄，并在泾河沿线修建观景台，廊亭；4、防灾减灾及环保设施，旅游标识系统等。</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2022/4/30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2024/12/30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6700</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ind w:firstLine="480"/>
              <w:jc w:val="center"/>
              <w:rPr>
                <w:rFonts w:hAnsi="宋体" w:cs="宋体"/>
                <w:color w:val="000000"/>
                <w:sz w:val="24"/>
                <w:szCs w:val="24"/>
              </w:rPr>
            </w:pPr>
          </w:p>
        </w:tc>
      </w:tr>
      <w:tr>
        <w:tblPrEx>
          <w:tblCellMar>
            <w:top w:w="0" w:type="dxa"/>
            <w:left w:w="0" w:type="dxa"/>
            <w:bottom w:w="0" w:type="dxa"/>
            <w:right w:w="0" w:type="dxa"/>
          </w:tblCellMar>
        </w:tblPrEx>
        <w:trPr>
          <w:trHeight w:val="84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15</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jc w:val="center"/>
              <w:textAlignment w:val="center"/>
              <w:rPr>
                <w:rFonts w:hAnsi="宋体" w:cs="宋体"/>
                <w:color w:val="000000"/>
                <w:sz w:val="22"/>
              </w:rPr>
            </w:pPr>
            <w:r>
              <w:rPr>
                <w:rFonts w:hint="eastAsia" w:hAnsi="宋体" w:cs="宋体"/>
                <w:color w:val="000000"/>
                <w:kern w:val="0"/>
                <w:sz w:val="22"/>
              </w:rPr>
              <w:t>泾源县延龄寺文物修缮项目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挖掘历史文化，拓展外延，开发集朝拜济公、旅游观光、休闲娱乐为一体的旅游景区。新建济公馆1座，游客服务中心1座，对现存的4个石窟进行修缮保护，新建停车场、游步道、旅游厕所、农家乐及周边景观设施。</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2023/4/30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2025/10/30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8700</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ind w:firstLine="480"/>
              <w:jc w:val="center"/>
              <w:rPr>
                <w:rFonts w:hAnsi="宋体" w:cs="宋体"/>
                <w:color w:val="000000"/>
                <w:sz w:val="24"/>
                <w:szCs w:val="24"/>
              </w:rPr>
            </w:pPr>
          </w:p>
        </w:tc>
      </w:tr>
      <w:tr>
        <w:tblPrEx>
          <w:tblCellMar>
            <w:top w:w="0" w:type="dxa"/>
            <w:left w:w="0" w:type="dxa"/>
            <w:bottom w:w="0" w:type="dxa"/>
            <w:right w:w="0" w:type="dxa"/>
          </w:tblCellMar>
        </w:tblPrEx>
        <w:trPr>
          <w:trHeight w:val="66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16</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大雪山生态旅游康养度假区开发项目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新建新民大雪山游客中心、雪山酒店，景区大门、停车场、旅游厕所、游步道、索道、观光车，给、排水及供电工程等。</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2022/4/30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2024/12/30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9800</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ind w:firstLine="480"/>
              <w:jc w:val="center"/>
              <w:rPr>
                <w:rFonts w:hAnsi="宋体" w:cs="宋体"/>
                <w:color w:val="000000"/>
                <w:sz w:val="24"/>
                <w:szCs w:val="24"/>
              </w:rPr>
            </w:pPr>
          </w:p>
        </w:tc>
      </w:tr>
      <w:tr>
        <w:tblPrEx>
          <w:tblCellMar>
            <w:top w:w="0" w:type="dxa"/>
            <w:left w:w="0" w:type="dxa"/>
            <w:bottom w:w="0" w:type="dxa"/>
            <w:right w:w="0" w:type="dxa"/>
          </w:tblCellMar>
        </w:tblPrEx>
        <w:trPr>
          <w:trHeight w:val="114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17</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老龙潭景区提升改造项目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1、新建观龙台服务站1个，观龙台八角亭1个，玻璃栈道 65米，观光电梯2座，喷雾造景16000平方米，观景台1个；2、给、排水及供电工程，包括给排水、消防及供电工程，消防设施（1套）、供配电系统以及给排水工程等；3、科普展示设施，包括电站陈列室300平方米，电站历史展示廊道1组，景观小品15个、旅游标识系统5套等。</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5200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84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18</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秦始皇中宫遗址建设项目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新建中宫博物馆一座，香水度假山庄、林间休闲吧。在香水度假山庄中设林间度假小院、馨乐疗养馆、中医spa馆、药膳馆等，为高端度假群体提供养生、避暑的休闲空间；林间休闲吧包括书吧、茶吧、画吧、趣吧、森林氧吧、瑜伽吧、酒吧等以休闲为主题的主题吧。</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2022/4/30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2024/12/30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36000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72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19</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泾源县文化馆总馆及分馆制建设项目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按照公共文化服务体系总分馆制建设要求，建设标准化公共文化活动场馆，包括文化活动室、多功能训练室、文化展承室、非物质文化遗产展厅，办公区域、后勤服务供给区域等。</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2865</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62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“泾河印象”大型实景剧建设项目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依托泾源县厚重的文化史承，围绕龙女牧羊、柳毅传书、魏征梦斩老龙等民间传说，编排大型室外实景剧，培植文化旅游新的消费热点。</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2023/12/30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13500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62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21</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北宋安化遗址公园建设项目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建设北宋安化遗址公园1处，北宋安化县衙，校兵场1处，包括场地土方回填，场地硬化亮化，景观绿化，遗址公园景观小品、构造物及场地排水设施等。</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2023/4/30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2023/12/30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2000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64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22</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王洛宾文化园提升改造项目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对王洛宾文化园进行提升改造，五朵梅客栈、戏台等进行修缮，夜景景观照明设施，完善消防系统、导览系统、给排水系统以及指示解说标识等。</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2024/4/30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2025/10/30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3500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66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23</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泾源县龙房宫温泉建设项目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新建游客接待中心1座，精品温泉泡浴中心、SPA馆、商务会议中心、康复疗养院、生态农庄及餐饮、住宿、游乐设施，配套建设停车场、旅游厕所等。</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18000</w:t>
            </w:r>
          </w:p>
        </w:tc>
        <w:tc>
          <w:tcPr>
            <w:tcW w:w="1034" w:type="dxa"/>
            <w:tcBorders>
              <w:top w:val="single" w:color="000000" w:sz="4" w:space="0"/>
              <w:left w:val="single" w:color="000000" w:sz="4" w:space="0"/>
              <w:bottom w:val="single" w:color="000000" w:sz="4" w:space="0"/>
              <w:right w:val="single" w:color="000000" w:sz="4" w:space="0"/>
            </w:tcBorders>
            <w:shd w:val="clear" w:color="auto" w:fill="auto"/>
            <w:noWrap/>
            <w:tcMar>
              <w:top w:w="15" w:type="dxa"/>
              <w:left w:w="15" w:type="dxa"/>
              <w:right w:w="15" w:type="dxa"/>
            </w:tcMar>
            <w:vAlign w:val="center"/>
          </w:tcPr>
          <w:p>
            <w:pPr>
              <w:ind w:firstLine="480"/>
              <w:jc w:val="center"/>
              <w:rPr>
                <w:rFonts w:hAnsi="宋体" w:cs="宋体"/>
                <w:color w:val="000000"/>
                <w:sz w:val="24"/>
                <w:szCs w:val="24"/>
              </w:rPr>
            </w:pPr>
          </w:p>
        </w:tc>
      </w:tr>
      <w:tr>
        <w:tblPrEx>
          <w:tblCellMar>
            <w:top w:w="0" w:type="dxa"/>
            <w:left w:w="0" w:type="dxa"/>
            <w:bottom w:w="0" w:type="dxa"/>
            <w:right w:w="0" w:type="dxa"/>
          </w:tblCellMar>
        </w:tblPrEx>
        <w:trPr>
          <w:trHeight w:val="64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24</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文物保护基地项目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新建文物保护基地1处，包括文物陈列馆（含库房）、行政管理及技术配套用房、社会服务用房，以及消防、安防系统等。</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2025/4/30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2025/12/30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3100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66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25</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泾河流域生态旅游修复项目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修建人行步道3公里，沿泾河周边布置各种形色花海、树木，总面积159180平方米,建设相应的附属设施及水系景观。</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1486</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FF0000"/>
                <w:sz w:val="22"/>
              </w:rPr>
            </w:pPr>
            <w:r>
              <w:rPr>
                <w:rFonts w:hint="eastAsia" w:hAnsi="宋体" w:cs="宋体"/>
                <w:color w:val="FF0000"/>
                <w:kern w:val="0"/>
                <w:sz w:val="22"/>
              </w:rPr>
              <w:t>已下批复</w:t>
            </w:r>
          </w:p>
        </w:tc>
      </w:tr>
      <w:tr>
        <w:tblPrEx>
          <w:tblCellMar>
            <w:top w:w="0" w:type="dxa"/>
            <w:left w:w="0" w:type="dxa"/>
            <w:bottom w:w="0" w:type="dxa"/>
            <w:right w:w="0" w:type="dxa"/>
          </w:tblCellMar>
        </w:tblPrEx>
        <w:trPr>
          <w:trHeight w:val="78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26</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泾河源观光休闲夜游项目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以水为魂、以桥为眼，结合泾河两岸景观进行特色夜间造景，沿途打造“夜市、夜食、夜展、夜秀”四大主题场景，包括实景山水灯光秀、旅游演艺及建筑亮化与休闲改造设计等，乘船夜赏泾河。</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4300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86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27</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 xml:space="preserve"> </w:t>
            </w:r>
            <w:r>
              <w:rPr>
                <w:rFonts w:hint="eastAsia" w:hAnsi="宋体" w:cs="宋体"/>
                <w:color w:val="000000"/>
                <w:kern w:val="0"/>
                <w:sz w:val="22"/>
              </w:rPr>
              <w:br w:type="textWrapping"/>
            </w:r>
            <w:r>
              <w:rPr>
                <w:rFonts w:hint="eastAsia" w:hAnsi="宋体" w:cs="宋体"/>
                <w:color w:val="000000"/>
                <w:kern w:val="0"/>
                <w:sz w:val="22"/>
              </w:rPr>
              <w:t>泾源县县城游客服务中心建设项目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县城游客服务中心用地面积14670平方米（约22 亩），建筑面积3600平方米，建设内容主要包括：1、游客服务中心主体建设；2、室内接待服务区及餐饮、购物区装饰装修；3、室外消防系统、水暖管网、供电系统及附属设施；4、室外绿化、硬化、生态停车场等。</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4530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78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28</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泾源县公共文化服务设施提升改造项目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1、新建文化站2处（香水镇、大湾乡），包括文化站办公室、图书室、排练厅、阅览室、文化活动室；2、提升改造村级文化广场、文化站，新建城市自助书屋等，并配置文化、体育设施器材。</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2022/4/30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6200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78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29</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jc w:val="center"/>
              <w:textAlignment w:val="center"/>
              <w:rPr>
                <w:rFonts w:hAnsi="宋体" w:cs="宋体"/>
                <w:color w:val="000000"/>
                <w:sz w:val="22"/>
              </w:rPr>
            </w:pPr>
            <w:r>
              <w:rPr>
                <w:rFonts w:hint="eastAsia" w:hAnsi="宋体" w:cs="宋体"/>
                <w:color w:val="000000"/>
                <w:kern w:val="0"/>
                <w:sz w:val="22"/>
              </w:rPr>
              <w:t>泾源县公共文化活动广场建设项目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在泾源县城西区建设公共文化活动广场及配套设施，占地面积4500平米</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1280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68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30</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泾源县十里滨河休闲带建设项目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在老龙潭至弹筝峡景区入口全段，修建小型溢流坝8个、叠水瀑布6处、景观水域1.5平方公里，建设风情岛休憩亭8个，亲水平台2处，配套建设防洪应急场所、标识系统等.</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2022/4/30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2023/12/30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12000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66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31</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香水新村旅游业态装修项目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对香水新村21栋民宿进行室内外装饰装修。</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2021/10/30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5100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78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32</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jc w:val="center"/>
              <w:textAlignment w:val="center"/>
              <w:rPr>
                <w:rFonts w:hAnsi="宋体" w:cs="宋体"/>
                <w:color w:val="000000"/>
                <w:sz w:val="22"/>
              </w:rPr>
            </w:pPr>
            <w:r>
              <w:rPr>
                <w:rFonts w:hint="eastAsia" w:hAnsi="宋体" w:cs="宋体"/>
                <w:color w:val="000000"/>
                <w:kern w:val="0"/>
                <w:sz w:val="22"/>
              </w:rPr>
              <w:t>泾河源游客服务中心提升项目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新建生态停车场10000平米（800个停车位），建设泾水古镇特色民俗商品一条街15000平米，综合服务用房2座500平米。</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3500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68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33</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社区文化活动中心建设项目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在县城三个社区各新建一处文化活动中心，包括办公室、排练厅、文化活动室，并进行室内外装修及配套设施建设。新建特色旅游商品展厅一座1800平方米。</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2021/10/30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3262</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144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34</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弹筝峡景区建设项目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 xml:space="preserve">一期建设：修建沙南村至弹筝峡景区道路12公里；修建景区山门、管理用房、职工宿舍、演艺舞台；制作景区入口标志、广告牌；修建景区内游步道5公里；解决景区供电、供水、通讯。                                                                                                    </w:t>
            </w:r>
            <w:r>
              <w:rPr>
                <w:rFonts w:hint="eastAsia" w:hAnsi="宋体" w:cs="宋体"/>
                <w:color w:val="000000"/>
                <w:kern w:val="0"/>
                <w:sz w:val="22"/>
              </w:rPr>
              <w:br w:type="textWrapping"/>
            </w:r>
            <w:r>
              <w:rPr>
                <w:rFonts w:hint="eastAsia" w:hAnsi="宋体" w:cs="宋体"/>
                <w:color w:val="000000"/>
                <w:kern w:val="0"/>
                <w:sz w:val="22"/>
              </w:rPr>
              <w:t>二期建设：清理整修河床，修建漂流主干道、培训筏工、购置漂流筏；恢复修建鸡头道（古丝绸之路）石刻、雕塑等古文化遗迹；修建调节漂流水量水坝。</w:t>
            </w:r>
            <w:r>
              <w:rPr>
                <w:rFonts w:hint="eastAsia" w:hAnsi="宋体" w:cs="宋体"/>
                <w:color w:val="000000"/>
                <w:kern w:val="0"/>
                <w:sz w:val="22"/>
              </w:rPr>
              <w:br w:type="textWrapping"/>
            </w:r>
            <w:r>
              <w:rPr>
                <w:rFonts w:hint="eastAsia" w:hAnsi="宋体" w:cs="宋体"/>
                <w:color w:val="000000"/>
                <w:kern w:val="0"/>
                <w:sz w:val="22"/>
              </w:rPr>
              <w:t>三期建设：完善相关旅游设施，加强环保等盲点设施建设。</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2022/4/30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2024/10/30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20000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104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35</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秦家沟水库区域生态旅游观光园基础设施建设项目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 xml:space="preserve">建设旅游公路、服务区、生态观光区、养生保健区、森林体验区、乡村体验区、休闲娱乐区、滨湖居住区、新农村居住区、中央观景区10大功能区。利用现有水库，建成完善水上乐园配套设施， 建成游湖、赏花、品茶、吃农家饭、体验农家生活于一体的休闲、观光旅游景区。 </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2023/4/30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2025/10/30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30000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000000"/>
                <w:sz w:val="22"/>
              </w:rPr>
            </w:pPr>
          </w:p>
        </w:tc>
      </w:tr>
      <w:tr>
        <w:tblPrEx>
          <w:tblCellMar>
            <w:top w:w="0" w:type="dxa"/>
            <w:left w:w="0" w:type="dxa"/>
            <w:bottom w:w="0" w:type="dxa"/>
            <w:right w:w="0" w:type="dxa"/>
          </w:tblCellMar>
        </w:tblPrEx>
        <w:trPr>
          <w:trHeight w:val="84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36</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泾源县文化旅游产业融合提升项目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在全县打造40个文化旅游产业融合示范村，新建文旅产业融合展示馆、非遗文化展示长廊、非遗传承基地等；开展非遗文化进景区、进乡村、进校园活动300场次；开展乡村文化人才培训和非遗传承人培训项目。</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2022/4/30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2023/12/30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2300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7030A0"/>
                <w:sz w:val="22"/>
              </w:rPr>
            </w:pPr>
          </w:p>
        </w:tc>
      </w:tr>
      <w:tr>
        <w:tblPrEx>
          <w:tblCellMar>
            <w:top w:w="0" w:type="dxa"/>
            <w:left w:w="0" w:type="dxa"/>
            <w:bottom w:w="0" w:type="dxa"/>
            <w:right w:w="0" w:type="dxa"/>
          </w:tblCellMar>
        </w:tblPrEx>
        <w:trPr>
          <w:trHeight w:val="138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37</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泾源县调频广播、无线数字化单频网覆盖、应急广播系统建设及北山、石娃娃山备机备品备件项目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改造提升北山、石娃娃山无线数字化插转台基础设施，采购无线数字化备机备品备件设备等；搭建应急广播平台，完善应急广播传输覆盖网络，部署应急广播终端，提高应对各类突发事件中的信息发布能力。</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3000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7030A0"/>
                <w:sz w:val="22"/>
              </w:rPr>
            </w:pPr>
          </w:p>
        </w:tc>
      </w:tr>
      <w:tr>
        <w:tblPrEx>
          <w:tblCellMar>
            <w:top w:w="0" w:type="dxa"/>
            <w:left w:w="0" w:type="dxa"/>
            <w:bottom w:w="0" w:type="dxa"/>
            <w:right w:w="0" w:type="dxa"/>
          </w:tblCellMar>
        </w:tblPrEx>
        <w:trPr>
          <w:trHeight w:val="72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38</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泾源县文物保护提升项目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对余羊清真寺、杨六郎庙、关帝庙、财神楼等进行文物保护修缮，安装视频监控、应急广播、一键报警、巡更管理综合系统，按照消防要求建设消防系统，提升文物保护等级。</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2024/4/30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2025/10/30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2600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7030A0"/>
                <w:sz w:val="22"/>
              </w:rPr>
            </w:pPr>
          </w:p>
        </w:tc>
      </w:tr>
      <w:tr>
        <w:tblPrEx>
          <w:tblCellMar>
            <w:top w:w="0" w:type="dxa"/>
            <w:left w:w="0" w:type="dxa"/>
            <w:bottom w:w="0" w:type="dxa"/>
            <w:right w:w="0" w:type="dxa"/>
          </w:tblCellMar>
        </w:tblPrEx>
        <w:trPr>
          <w:trHeight w:val="86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39</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jc w:val="center"/>
              <w:textAlignment w:val="center"/>
              <w:rPr>
                <w:rFonts w:hAnsi="宋体" w:cs="宋体"/>
                <w:color w:val="000000"/>
                <w:sz w:val="22"/>
              </w:rPr>
            </w:pPr>
            <w:r>
              <w:rPr>
                <w:rFonts w:hint="eastAsia" w:hAnsi="宋体" w:cs="宋体"/>
                <w:color w:val="000000"/>
                <w:kern w:val="0"/>
                <w:sz w:val="22"/>
              </w:rPr>
              <w:t>智慧旅游管理服务应用系统项目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通过建立智慧综合服务应用导览系统，为游客提供智能化的旅游体验，实现对旅游星级饭店、旅游景区、农家乐、旅游车辆、旅游厕所等智慧化信息进行查询检索、管理、监测、预警等，实现各项旅游行业数据统计。以及提升旅游管理智能化水平。</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2600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7030A0"/>
                <w:sz w:val="22"/>
              </w:rPr>
            </w:pPr>
          </w:p>
        </w:tc>
      </w:tr>
      <w:tr>
        <w:tblPrEx>
          <w:tblCellMar>
            <w:top w:w="0" w:type="dxa"/>
            <w:left w:w="0" w:type="dxa"/>
            <w:bottom w:w="0" w:type="dxa"/>
            <w:right w:w="0" w:type="dxa"/>
          </w:tblCellMar>
        </w:tblPrEx>
        <w:trPr>
          <w:trHeight w:val="72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40</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非遗传承保护项目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挖掘整理我县非遗资源，做好花儿、踏脚、剪纸等非遗项目保护传承，建立县级非遗传承基地，开展非遗传承人培训工作，编撰非遗项目系列丛书等。</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2025/4/30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2025/12/30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2400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7030A0"/>
                <w:sz w:val="22"/>
              </w:rPr>
            </w:pPr>
          </w:p>
        </w:tc>
      </w:tr>
      <w:tr>
        <w:tblPrEx>
          <w:tblCellMar>
            <w:top w:w="0" w:type="dxa"/>
            <w:left w:w="0" w:type="dxa"/>
            <w:bottom w:w="0" w:type="dxa"/>
            <w:right w:w="0" w:type="dxa"/>
          </w:tblCellMar>
        </w:tblPrEx>
        <w:trPr>
          <w:trHeight w:val="72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41</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jc w:val="center"/>
              <w:textAlignment w:val="center"/>
              <w:rPr>
                <w:rFonts w:hAnsi="宋体" w:cs="宋体"/>
                <w:color w:val="000000"/>
                <w:sz w:val="22"/>
              </w:rPr>
            </w:pPr>
            <w:r>
              <w:rPr>
                <w:rFonts w:hint="eastAsia" w:hAnsi="宋体" w:cs="宋体"/>
                <w:color w:val="000000"/>
                <w:kern w:val="0"/>
                <w:sz w:val="22"/>
              </w:rPr>
              <w:t>文旅产业脱贫攻坚成果展示项目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通过文化演艺活动、打造文化长廊、编排舞台剧，在重点村打造村史馆和展馆，开展文化活动等形式，全面展示脱贫攻坚成果。</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2023/4/30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2023/12/30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7200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7030A0"/>
                <w:sz w:val="22"/>
              </w:rPr>
            </w:pPr>
          </w:p>
        </w:tc>
      </w:tr>
      <w:tr>
        <w:tblPrEx>
          <w:tblCellMar>
            <w:top w:w="0" w:type="dxa"/>
            <w:left w:w="0" w:type="dxa"/>
            <w:bottom w:w="0" w:type="dxa"/>
            <w:right w:w="0" w:type="dxa"/>
          </w:tblCellMar>
        </w:tblPrEx>
        <w:trPr>
          <w:trHeight w:val="72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42</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文旅特色创艺产品研发项目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研发具有地域特色的旅游特色产品及文化创艺产品，满足旅游时代文化体验需求，让游客通过购买文创产品感知本地历史文化、民族文化、民俗文化、饮食文化，提升游客满意度。</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2022/4/30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2023/10/30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3500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7030A0"/>
                <w:sz w:val="22"/>
              </w:rPr>
            </w:pPr>
          </w:p>
        </w:tc>
      </w:tr>
      <w:tr>
        <w:tblPrEx>
          <w:tblCellMar>
            <w:top w:w="0" w:type="dxa"/>
            <w:left w:w="0" w:type="dxa"/>
            <w:bottom w:w="0" w:type="dxa"/>
            <w:right w:w="0" w:type="dxa"/>
          </w:tblCellMar>
        </w:tblPrEx>
        <w:trPr>
          <w:trHeight w:val="72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43</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jc w:val="center"/>
              <w:textAlignment w:val="center"/>
              <w:rPr>
                <w:rFonts w:hAnsi="宋体" w:cs="宋体"/>
                <w:color w:val="000000"/>
                <w:sz w:val="22"/>
              </w:rPr>
            </w:pPr>
            <w:r>
              <w:rPr>
                <w:rFonts w:hint="eastAsia" w:hAnsi="宋体" w:cs="宋体"/>
                <w:color w:val="000000"/>
                <w:kern w:val="0"/>
                <w:sz w:val="22"/>
              </w:rPr>
              <w:t>旅游行业标准化管理提升项目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依托旅游行业标准化管理，对旅行社、酒店、农家乐、景区等旅游从业人员进行培训及管理，全面提高旅游服务质量和管理水平，制定相关规范和标准，完善旅游综合服务功能。</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2025/4/30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2025/12/30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1400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7030A0"/>
                <w:sz w:val="22"/>
              </w:rPr>
            </w:pPr>
          </w:p>
        </w:tc>
      </w:tr>
      <w:tr>
        <w:tblPrEx>
          <w:tblCellMar>
            <w:top w:w="0" w:type="dxa"/>
            <w:left w:w="0" w:type="dxa"/>
            <w:bottom w:w="0" w:type="dxa"/>
            <w:right w:w="0" w:type="dxa"/>
          </w:tblCellMar>
        </w:tblPrEx>
        <w:trPr>
          <w:trHeight w:val="72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44</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精品农家乐提升改造项目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对全县二星级以上农家乐进行标准化培训管理，包括菜品、服务等，加强文旅融合，围绕冶家、泾光、河北、杨岭、羊槽、大庄、园子等重点村，着力推进农家乐标准化建设。</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2022/10/30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2300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7030A0"/>
                <w:sz w:val="22"/>
              </w:rPr>
            </w:pPr>
          </w:p>
        </w:tc>
      </w:tr>
      <w:tr>
        <w:tblPrEx>
          <w:tblCellMar>
            <w:top w:w="0" w:type="dxa"/>
            <w:left w:w="0" w:type="dxa"/>
            <w:bottom w:w="0" w:type="dxa"/>
            <w:right w:w="0" w:type="dxa"/>
          </w:tblCellMar>
        </w:tblPrEx>
        <w:trPr>
          <w:trHeight w:val="72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45</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泾源县冬游业态培育项目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依托我县冬季旅游资源优势，打造冬季旅游精品观景路线、开发冬季游乐项目，完善交通、餐饮、住宿等旅游配套服务设施，推进我县冬季旅游发展。</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2024/4/30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2024/12/30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1年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8000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7030A0"/>
                <w:sz w:val="22"/>
              </w:rPr>
            </w:pPr>
          </w:p>
        </w:tc>
      </w:tr>
      <w:tr>
        <w:tblPrEx>
          <w:tblCellMar>
            <w:top w:w="0" w:type="dxa"/>
            <w:left w:w="0" w:type="dxa"/>
            <w:bottom w:w="0" w:type="dxa"/>
            <w:right w:w="0" w:type="dxa"/>
          </w:tblCellMar>
        </w:tblPrEx>
        <w:trPr>
          <w:trHeight w:val="900" w:hRule="atLeast"/>
        </w:trPr>
        <w:tc>
          <w:tcPr>
            <w:tcW w:w="9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46</w:t>
            </w:r>
          </w:p>
        </w:tc>
        <w:tc>
          <w:tcPr>
            <w:tcW w:w="3669"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文化旅游宣传营销项目</w:t>
            </w:r>
          </w:p>
        </w:tc>
        <w:tc>
          <w:tcPr>
            <w:tcW w:w="971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0" w:firstLineChars="0"/>
              <w:textAlignment w:val="center"/>
              <w:rPr>
                <w:rFonts w:hAnsi="宋体" w:cs="宋体"/>
                <w:color w:val="000000"/>
                <w:sz w:val="22"/>
              </w:rPr>
            </w:pPr>
            <w:r>
              <w:rPr>
                <w:rFonts w:hint="eastAsia" w:hAnsi="宋体" w:cs="宋体"/>
                <w:color w:val="000000"/>
                <w:kern w:val="0"/>
                <w:sz w:val="22"/>
              </w:rPr>
              <w:t>培育宣传营销优秀人才，为文旅产业发展提供健全的人才梯队。制作宣传手册及影像制品，通过开展“花朝节”、“山花节”、“冰雪文化节”等活动，加大我县文化旅游资源宣传力度，提升知名度和影响力。</w:t>
            </w:r>
          </w:p>
        </w:tc>
        <w:tc>
          <w:tcPr>
            <w:tcW w:w="14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2021/</w:t>
            </w:r>
            <w:r>
              <w:rPr>
                <w:rFonts w:hint="eastAsia" w:hAnsi="宋体" w:cs="宋体"/>
                <w:color w:val="000000"/>
                <w:kern w:val="0"/>
                <w:sz w:val="22"/>
                <w:lang w:val="en-US" w:eastAsia="zh-CN"/>
              </w:rPr>
              <w:t>6</w:t>
            </w:r>
            <w:r>
              <w:rPr>
                <w:rFonts w:hint="eastAsia" w:hAnsi="宋体" w:cs="宋体"/>
                <w:color w:val="000000"/>
                <w:kern w:val="0"/>
                <w:sz w:val="22"/>
              </w:rPr>
              <w:t>/30</w:t>
            </w:r>
          </w:p>
        </w:tc>
        <w:tc>
          <w:tcPr>
            <w:tcW w:w="1600"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2022/12/30</w:t>
            </w:r>
          </w:p>
        </w:tc>
        <w:tc>
          <w:tcPr>
            <w:tcW w:w="1567"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jc w:val="center"/>
              <w:textAlignment w:val="center"/>
              <w:rPr>
                <w:rFonts w:hAnsi="宋体" w:cs="宋体"/>
                <w:color w:val="000000"/>
                <w:sz w:val="22"/>
              </w:rPr>
            </w:pPr>
            <w:r>
              <w:rPr>
                <w:rFonts w:hint="eastAsia" w:hAnsi="宋体" w:cs="宋体"/>
                <w:color w:val="000000"/>
                <w:kern w:val="0"/>
                <w:sz w:val="22"/>
              </w:rPr>
              <w:t>2年</w:t>
            </w:r>
          </w:p>
        </w:tc>
        <w:tc>
          <w:tcPr>
            <w:tcW w:w="1766"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1000</w:t>
            </w:r>
          </w:p>
        </w:tc>
        <w:tc>
          <w:tcPr>
            <w:tcW w:w="1034" w:type="dxa"/>
            <w:tcBorders>
              <w:top w:val="single" w:color="000000" w:sz="4" w:space="0"/>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ind w:firstLine="440"/>
              <w:jc w:val="center"/>
              <w:rPr>
                <w:rFonts w:hAnsi="宋体" w:cs="宋体"/>
                <w:color w:val="7030A0"/>
                <w:sz w:val="22"/>
              </w:rPr>
            </w:pPr>
          </w:p>
        </w:tc>
      </w:tr>
      <w:tr>
        <w:tblPrEx>
          <w:tblCellMar>
            <w:top w:w="0" w:type="dxa"/>
            <w:left w:w="0" w:type="dxa"/>
            <w:bottom w:w="0" w:type="dxa"/>
            <w:right w:w="0" w:type="dxa"/>
          </w:tblCellMar>
        </w:tblPrEx>
        <w:trPr>
          <w:trHeight w:val="540" w:hRule="atLeast"/>
        </w:trPr>
        <w:tc>
          <w:tcPr>
            <w:tcW w:w="21717" w:type="dxa"/>
            <w:gridSpan w:val="8"/>
            <w:tcBorders>
              <w:top w:val="nil"/>
              <w:left w:val="single" w:color="000000" w:sz="4" w:space="0"/>
              <w:bottom w:val="single" w:color="000000" w:sz="4" w:space="0"/>
              <w:right w:val="single" w:color="000000" w:sz="4" w:space="0"/>
            </w:tcBorders>
            <w:shd w:val="clear" w:color="auto" w:fill="auto"/>
            <w:tcMar>
              <w:top w:w="15" w:type="dxa"/>
              <w:left w:w="15" w:type="dxa"/>
              <w:right w:w="15" w:type="dxa"/>
            </w:tcMar>
            <w:vAlign w:val="center"/>
          </w:tcPr>
          <w:p>
            <w:pPr>
              <w:widowControl/>
              <w:ind w:firstLine="440"/>
              <w:textAlignment w:val="center"/>
              <w:rPr>
                <w:rFonts w:hAnsi="宋体" w:cs="宋体"/>
                <w:color w:val="000000"/>
                <w:sz w:val="22"/>
              </w:rPr>
            </w:pPr>
            <w:r>
              <w:rPr>
                <w:rFonts w:hint="eastAsia" w:hAnsi="宋体" w:cs="宋体"/>
                <w:color w:val="000000"/>
                <w:kern w:val="0"/>
                <w:sz w:val="22"/>
              </w:rPr>
              <w:t>共计46个项目，合计397412万元。</w:t>
            </w:r>
          </w:p>
        </w:tc>
      </w:tr>
    </w:tbl>
    <w:p>
      <w:pPr>
        <w:spacing w:line="240" w:lineRule="auto"/>
        <w:ind w:firstLine="0" w:firstLineChars="0"/>
      </w:pPr>
    </w:p>
    <w:sectPr>
      <w:pgSz w:w="23757" w:h="16783" w:orient="landscape"/>
      <w:pgMar w:top="1800" w:right="1440" w:bottom="1800" w:left="1440" w:header="851" w:footer="283" w:gutter="0"/>
      <w:pgNumType w:fmt="decimal"/>
      <w:cols w:space="425" w:num="1"/>
      <w:docGrid w:type="lines"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DejaVu Sans"/>
    <w:panose1 w:val="02020603050405020304"/>
    <w:charset w:val="CC"/>
    <w:family w:val="roman"/>
    <w:pitch w:val="default"/>
    <w:sig w:usb0="00000000" w:usb1="00000000" w:usb2="00000009" w:usb3="00000000" w:csb0="400001FF" w:csb1="FFFF0000"/>
  </w:font>
  <w:font w:name="宋体">
    <w:altName w:val="方正书宋_GBK"/>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altName w:val="DejaVu Sans"/>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DejaVu Sans">
    <w:panose1 w:val="020B0603030804020204"/>
    <w:charset w:val="00"/>
    <w:family w:val="auto"/>
    <w:pitch w:val="default"/>
    <w:sig w:usb0="E7006EFF" w:usb1="D200FDFF" w:usb2="0A246029" w:usb3="0400200C" w:csb0="600001FF" w:csb1="DFFF0000"/>
  </w:font>
  <w:font w:name="Calibri">
    <w:altName w:val="DejaVu Sans"/>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仿宋_GB2312">
    <w:altName w:val="方正仿宋_GBK"/>
    <w:panose1 w:val="02010609030101010101"/>
    <w:charset w:val="86"/>
    <w:family w:val="modern"/>
    <w:pitch w:val="default"/>
    <w:sig w:usb0="00000000" w:usb1="00000000" w:usb2="00000000" w:usb3="00000000" w:csb0="00040000" w:csb1="00000000"/>
  </w:font>
  <w:font w:name="方正仿宋_GBK">
    <w:panose1 w:val="02000000000000000000"/>
    <w:charset w:val="86"/>
    <w:family w:val="auto"/>
    <w:pitch w:val="default"/>
    <w:sig w:usb0="00000001" w:usb1="08000000" w:usb2="00000000" w:usb3="00000000" w:csb0="00040000" w:csb1="00000000"/>
  </w:font>
  <w:font w:name="方正黑体_GBK">
    <w:panose1 w:val="02000000000000000000"/>
    <w:charset w:val="86"/>
    <w:family w:val="auto"/>
    <w:pitch w:val="default"/>
    <w:sig w:usb0="00000001" w:usb1="08000000" w:usb2="00000000" w:usb3="00000000" w:csb0="00040000" w:csb1="00000000"/>
  </w:font>
  <w:font w:name="楷体_GB2312">
    <w:altName w:val="方正楷体_GBK"/>
    <w:panose1 w:val="00000000000000000000"/>
    <w:charset w:val="86"/>
    <w:family w:val="modern"/>
    <w:pitch w:val="default"/>
    <w:sig w:usb0="00000000" w:usb1="00000000" w:usb2="00000000" w:usb3="00000000" w:csb0="00040000" w:csb1="00000000"/>
  </w:font>
  <w:font w:name="方正楷体_GBK">
    <w:panose1 w:val="02000000000000000000"/>
    <w:charset w:val="86"/>
    <w:family w:val="auto"/>
    <w:pitch w:val="default"/>
    <w:sig w:usb0="00000001" w:usb1="08000000" w:usb2="00000000" w:usb3="00000000" w:csb0="00040000" w:csb1="00000000"/>
  </w:font>
  <w:font w:name="Cambria">
    <w:altName w:val="Noto Sans Syriac Eastern"/>
    <w:panose1 w:val="02040503050406030204"/>
    <w:charset w:val="00"/>
    <w:family w:val="roman"/>
    <w:pitch w:val="default"/>
    <w:sig w:usb0="00000000" w:usb1="00000000" w:usb2="00000000" w:usb3="00000000" w:csb0="2000019F" w:csb1="00000000"/>
  </w:font>
  <w:font w:name="Noto Sans Syriac Eastern">
    <w:panose1 w:val="02040503050306020203"/>
    <w:charset w:val="86"/>
    <w:family w:val="auto"/>
    <w:pitch w:val="default"/>
    <w:sig w:usb0="00000000" w:usb1="00000000" w:usb2="00000080" w:usb3="00000000" w:csb0="203E0161" w:csb1="D7FF0000"/>
  </w:font>
  <w:font w:name="楷体">
    <w:altName w:val="方正楷体_GBK"/>
    <w:panose1 w:val="02010609060101010101"/>
    <w:charset w:val="86"/>
    <w:family w:val="auto"/>
    <w:pitch w:val="default"/>
    <w:sig w:usb0="00000000" w:usb1="00000000" w:usb2="00000016" w:usb3="00000000" w:csb0="00040001" w:csb1="00000000"/>
  </w:font>
  <w:font w:name="SimSun-ExtB">
    <w:altName w:val="华文中宋"/>
    <w:panose1 w:val="02010609060101010101"/>
    <w:charset w:val="86"/>
    <w:family w:val="modern"/>
    <w:pitch w:val="default"/>
    <w:sig w:usb0="00000000" w:usb1="00000000" w:usb2="00000000" w:usb3="00000000" w:csb0="00040001" w:csb1="00000000"/>
  </w:font>
  <w:font w:name="华文中宋">
    <w:panose1 w:val="02010600040101010101"/>
    <w:charset w:val="86"/>
    <w:family w:val="auto"/>
    <w:pitch w:val="default"/>
    <w:sig w:usb0="00000287" w:usb1="080F0000" w:usb2="00000000" w:usb3="00000000" w:csb0="0004009F" w:csb1="DFD70000"/>
  </w:font>
  <w:font w:name="汉仪大黑简">
    <w:altName w:val="方正黑体_GBK"/>
    <w:panose1 w:val="00000000000000000000"/>
    <w:charset w:val="86"/>
    <w:family w:val="swiss"/>
    <w:pitch w:val="default"/>
    <w:sig w:usb0="00000000" w:usb1="00000000" w:usb2="00000012" w:usb3="00000000" w:csb0="00040000" w:csb1="00000000"/>
  </w:font>
  <w:font w:name="Microsoft YaHei UI">
    <w:altName w:val="Droid Sans Fallback"/>
    <w:panose1 w:val="020B0503020204020204"/>
    <w:charset w:val="86"/>
    <w:family w:val="auto"/>
    <w:pitch w:val="default"/>
    <w:sig w:usb0="00000000" w:usb1="00000000" w:usb2="00000016" w:usb3="00000000" w:csb0="0004001F" w:csb1="00000000"/>
  </w:font>
  <w:font w:name="Droid Sans Fallback">
    <w:panose1 w:val="020B0502000000000001"/>
    <w:charset w:val="86"/>
    <w:family w:val="auto"/>
    <w:pitch w:val="default"/>
    <w:sig w:usb0="910002FF" w:usb1="2BDFFCFB" w:usb2="00000036" w:usb3="00000000" w:csb0="203F01FF" w:csb1="D7FF0000"/>
  </w:font>
  <w:font w:name="Noto Sans CJK JP Bold">
    <w:panose1 w:val="020B0800000000000000"/>
    <w:charset w:val="86"/>
    <w:family w:val="auto"/>
    <w:pitch w:val="default"/>
    <w:sig w:usb0="30000003" w:usb1="2BDF3C10" w:usb2="00000016" w:usb3="00000000" w:csb0="602E01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2"/>
      <w:ind w:firstLine="360"/>
      <w:jc w:val="center"/>
    </w:pPr>
  </w:p>
  <w:p>
    <w:pPr>
      <w:ind w:firstLine="5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2"/>
      <w:ind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2"/>
      <w:ind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2"/>
      <w:ind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2"/>
      <w:ind w:firstLine="360"/>
      <w:jc w:val="center"/>
    </w:pPr>
    <w: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snapToGrid w:val="0"/>
                            <w:ind w:firstLine="360"/>
                            <w:rPr>
                              <w:sz w:val="28"/>
                              <w:szCs w:val="28"/>
                            </w:rPr>
                          </w:pPr>
                          <w:r>
                            <w:rPr>
                              <w:rFonts w:hint="eastAsia"/>
                              <w:sz w:val="28"/>
                              <w:szCs w:val="28"/>
                            </w:rPr>
                            <w:fldChar w:fldCharType="begin"/>
                          </w:r>
                          <w:r>
                            <w:rPr>
                              <w:rFonts w:hint="eastAsia"/>
                              <w:sz w:val="28"/>
                              <w:szCs w:val="28"/>
                            </w:rPr>
                            <w:instrText xml:space="preserve"> PAGE  \* MERGEFORMAT </w:instrText>
                          </w:r>
                          <w:r>
                            <w:rPr>
                              <w:rFonts w:hint="eastAsia"/>
                              <w:sz w:val="28"/>
                              <w:szCs w:val="28"/>
                            </w:rPr>
                            <w:fldChar w:fldCharType="separate"/>
                          </w:r>
                          <w:r>
                            <w:rPr>
                              <w:sz w:val="28"/>
                              <w:szCs w:val="28"/>
                            </w:rPr>
                            <w:t>6</w:t>
                          </w:r>
                          <w:r>
                            <w:rPr>
                              <w:rFonts w:hint="eastAsia"/>
                              <w:sz w:val="28"/>
                              <w:szCs w:val="28"/>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BYAAABkcnMvUEsBAhQAFAAAAAgAh07iQLNJWO7QAAAABQEAAA8AAAAAAAAAAQAgAAAAOAAA&#10;AGRycy9kb3ducmV2LnhtbFBLAQIUABQAAAAIAIdO4kD4XQAXMwIAAGUEAAAOAAAAAAAAAAEAIAAA&#10;ADUBAABkcnMvZTJvRG9jLnhtbFBLBQYAAAAABgAGAFkBAADaBQAAAAA=&#10;">
              <v:fill on="f" focussize="0,0"/>
              <v:stroke on="f" weight="0.5pt"/>
              <v:imagedata o:title=""/>
              <o:lock v:ext="edit" aspectratio="f"/>
              <v:textbox inset="0mm,0mm,0mm,0mm" style="mso-fit-shape-to-text:t;">
                <w:txbxContent>
                  <w:p>
                    <w:pPr>
                      <w:snapToGrid w:val="0"/>
                      <w:ind w:firstLine="360"/>
                      <w:rPr>
                        <w:sz w:val="28"/>
                        <w:szCs w:val="28"/>
                      </w:rPr>
                    </w:pPr>
                    <w:r>
                      <w:rPr>
                        <w:rFonts w:hint="eastAsia"/>
                        <w:sz w:val="28"/>
                        <w:szCs w:val="28"/>
                      </w:rPr>
                      <w:fldChar w:fldCharType="begin"/>
                    </w:r>
                    <w:r>
                      <w:rPr>
                        <w:rFonts w:hint="eastAsia"/>
                        <w:sz w:val="28"/>
                        <w:szCs w:val="28"/>
                      </w:rPr>
                      <w:instrText xml:space="preserve"> PAGE  \* MERGEFORMAT </w:instrText>
                    </w:r>
                    <w:r>
                      <w:rPr>
                        <w:rFonts w:hint="eastAsia"/>
                        <w:sz w:val="28"/>
                        <w:szCs w:val="28"/>
                      </w:rPr>
                      <w:fldChar w:fldCharType="separate"/>
                    </w:r>
                    <w:r>
                      <w:rPr>
                        <w:sz w:val="28"/>
                        <w:szCs w:val="28"/>
                      </w:rPr>
                      <w:t>6</w:t>
                    </w:r>
                    <w:r>
                      <w:rPr>
                        <w:rFonts w:hint="eastAsia"/>
                        <w:sz w:val="28"/>
                        <w:szCs w:val="28"/>
                      </w:rP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2"/>
      <w:ind w:left="0" w:leftChars="0" w:firstLine="0" w:firstLineChars="0"/>
      <w:jc w:val="both"/>
    </w:pPr>
    <w:r>
      <w:rPr>
        <w:sz w:val="18"/>
      </w:rP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17" name="文本框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42"/>
                            <w:jc w:val="center"/>
                            <w:rPr>
                              <w:sz w:val="28"/>
                              <w:szCs w:val="28"/>
                            </w:rPr>
                          </w:pPr>
                          <w:r>
                            <w:rPr>
                              <w:sz w:val="28"/>
                              <w:szCs w:val="28"/>
                            </w:rPr>
                            <w:fldChar w:fldCharType="begin"/>
                          </w:r>
                          <w:r>
                            <w:rPr>
                              <w:sz w:val="28"/>
                              <w:szCs w:val="28"/>
                            </w:rPr>
                            <w:instrText xml:space="preserve"> PAGE  \* MERGEFORMAT </w:instrText>
                          </w:r>
                          <w:r>
                            <w:rPr>
                              <w:sz w:val="28"/>
                              <w:szCs w:val="28"/>
                            </w:rPr>
                            <w:fldChar w:fldCharType="separate"/>
                          </w:r>
                          <w:r>
                            <w:rPr>
                              <w:sz w:val="28"/>
                              <w:szCs w:val="28"/>
                            </w:rPr>
                            <w:t>1</w:t>
                          </w:r>
                          <w:r>
                            <w:rPr>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FgAAAGRycy9QSwECFAAUAAAACACHTuJAs0lY7tAAAAAFAQAADwAAAAAAAAABACAAAAA4AAAA&#10;ZHJzL2Rvd25yZXYueG1sUEsBAhQAFAAAAAgAh07iQKT72nYyAgAAYwQAAA4AAAAAAAAAAQAgAAAA&#10;NQEAAGRycy9lMm9Eb2MueG1sUEsFBgAAAAAGAAYAWQEAANkFAAAAAA==&#10;">
              <v:fill on="f" focussize="0,0"/>
              <v:stroke on="f" weight="0.5pt"/>
              <v:imagedata o:title=""/>
              <o:lock v:ext="edit" aspectratio="f"/>
              <v:textbox inset="0mm,0mm,0mm,0mm" style="mso-fit-shape-to-text:t;">
                <w:txbxContent>
                  <w:p>
                    <w:pPr>
                      <w:pStyle w:val="42"/>
                      <w:jc w:val="center"/>
                      <w:rPr>
                        <w:sz w:val="28"/>
                        <w:szCs w:val="28"/>
                      </w:rPr>
                    </w:pPr>
                    <w:r>
                      <w:rPr>
                        <w:sz w:val="28"/>
                        <w:szCs w:val="28"/>
                      </w:rPr>
                      <w:fldChar w:fldCharType="begin"/>
                    </w:r>
                    <w:r>
                      <w:rPr>
                        <w:sz w:val="28"/>
                        <w:szCs w:val="28"/>
                      </w:rPr>
                      <w:instrText xml:space="preserve"> PAGE  \* MERGEFORMAT </w:instrText>
                    </w:r>
                    <w:r>
                      <w:rPr>
                        <w:sz w:val="28"/>
                        <w:szCs w:val="28"/>
                      </w:rPr>
                      <w:fldChar w:fldCharType="separate"/>
                    </w:r>
                    <w:r>
                      <w:rPr>
                        <w:sz w:val="28"/>
                        <w:szCs w:val="28"/>
                      </w:rPr>
                      <w:t>1</w:t>
                    </w:r>
                    <w:r>
                      <w:rPr>
                        <w:sz w:val="28"/>
                        <w:szCs w:val="28"/>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2"/>
      <w:ind w:firstLine="0" w:firstLineChars="0"/>
    </w:pPr>
    <w: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612140" cy="23876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612140" cy="238760"/>
                      </a:xfrm>
                      <a:prstGeom prst="rect">
                        <a:avLst/>
                      </a:prstGeom>
                      <a:noFill/>
                      <a:ln w="6350">
                        <a:noFill/>
                      </a:ln>
                      <a:effectLst/>
                    </wps:spPr>
                    <wps:txbx>
                      <w:txbxContent>
                        <w:p>
                          <w:pPr>
                            <w:pStyle w:val="42"/>
                            <w:spacing w:line="240" w:lineRule="auto"/>
                            <w:ind w:firstLine="0" w:firstLineChars="0"/>
                            <w:jc w:val="center"/>
                            <w:rPr>
                              <w:sz w:val="28"/>
                              <w:szCs w:val="28"/>
                            </w:rPr>
                          </w:pPr>
                          <w:r>
                            <w:rPr>
                              <w:rFonts w:hint="eastAsia"/>
                              <w:sz w:val="28"/>
                              <w:szCs w:val="28"/>
                            </w:rPr>
                            <w:fldChar w:fldCharType="begin"/>
                          </w:r>
                          <w:r>
                            <w:rPr>
                              <w:rFonts w:hint="eastAsia"/>
                              <w:sz w:val="28"/>
                              <w:szCs w:val="28"/>
                            </w:rPr>
                            <w:instrText xml:space="preserve"> PAGE  \* MERGEFORMAT </w:instrText>
                          </w:r>
                          <w:r>
                            <w:rPr>
                              <w:rFonts w:hint="eastAsia"/>
                              <w:sz w:val="28"/>
                              <w:szCs w:val="28"/>
                            </w:rPr>
                            <w:fldChar w:fldCharType="separate"/>
                          </w:r>
                          <w:r>
                            <w:rPr>
                              <w:sz w:val="28"/>
                              <w:szCs w:val="28"/>
                            </w:rPr>
                            <w:t>76</w:t>
                          </w:r>
                          <w:r>
                            <w:rPr>
                              <w:rFonts w:hint="eastAsia"/>
                              <w:sz w:val="28"/>
                              <w:szCs w:val="28"/>
                            </w:rP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top:0pt;height:18.8pt;width:48.2pt;mso-position-horizontal:center;mso-position-horizontal-relative:margin;z-index:251669504;mso-width-relative:page;mso-height-relative:page;" filled="f" stroked="f" coordsize="21600,21600" o:gfxdata="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FgAAAGRycy9QSwECFAAUAAAACACHTuJAd9lj99QAAAADAQAADwAA&#10;AAAAAAABACAAAAA4AAAAZHJzL2Rvd25yZXYueG1sUEsBAhQAFAAAAAgAh07iQHD6dxg9AgAAcQQA&#10;AA4AAAAAAAAAAQAgAAAAOQEAAGRycy9lMm9Eb2MueG1sUEsFBgAAAAAGAAYAWQEAAOgFAAAAAA==&#10;">
              <v:fill on="f" focussize="0,0"/>
              <v:stroke on="f" weight="0.5pt"/>
              <v:imagedata o:title=""/>
              <o:lock v:ext="edit" aspectratio="f"/>
              <v:textbox inset="0mm,0mm,0mm,0mm">
                <w:txbxContent>
                  <w:p>
                    <w:pPr>
                      <w:pStyle w:val="42"/>
                      <w:spacing w:line="240" w:lineRule="auto"/>
                      <w:ind w:firstLine="0" w:firstLineChars="0"/>
                      <w:jc w:val="center"/>
                      <w:rPr>
                        <w:sz w:val="28"/>
                        <w:szCs w:val="28"/>
                      </w:rPr>
                    </w:pPr>
                    <w:r>
                      <w:rPr>
                        <w:rFonts w:hint="eastAsia"/>
                        <w:sz w:val="28"/>
                        <w:szCs w:val="28"/>
                      </w:rPr>
                      <w:fldChar w:fldCharType="begin"/>
                    </w:r>
                    <w:r>
                      <w:rPr>
                        <w:rFonts w:hint="eastAsia"/>
                        <w:sz w:val="28"/>
                        <w:szCs w:val="28"/>
                      </w:rPr>
                      <w:instrText xml:space="preserve"> PAGE  \* MERGEFORMAT </w:instrText>
                    </w:r>
                    <w:r>
                      <w:rPr>
                        <w:rFonts w:hint="eastAsia"/>
                        <w:sz w:val="28"/>
                        <w:szCs w:val="28"/>
                      </w:rPr>
                      <w:fldChar w:fldCharType="separate"/>
                    </w:r>
                    <w:r>
                      <w:rPr>
                        <w:sz w:val="28"/>
                        <w:szCs w:val="28"/>
                      </w:rPr>
                      <w:t>76</w:t>
                    </w:r>
                    <w:r>
                      <w:rPr>
                        <w:rFonts w:hint="eastAsia"/>
                        <w:sz w:val="28"/>
                        <w:szCs w:val="28"/>
                      </w:rP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2"/>
      <w:spacing w:line="240" w:lineRule="auto"/>
      <w:ind w:firstLine="0" w:firstLineChars="0"/>
    </w:pPr>
    <w:r>
      <mc:AlternateContent>
        <mc:Choice Requires="wps">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612140" cy="238760"/>
              <wp:effectExtent l="0" t="0" r="0" b="0"/>
              <wp:wrapNone/>
              <wp:docPr id="15" name="文本框 15"/>
              <wp:cNvGraphicFramePr/>
              <a:graphic xmlns:a="http://schemas.openxmlformats.org/drawingml/2006/main">
                <a:graphicData uri="http://schemas.microsoft.com/office/word/2010/wordprocessingShape">
                  <wps:wsp>
                    <wps:cNvSpPr txBox="1"/>
                    <wps:spPr>
                      <a:xfrm>
                        <a:off x="0" y="0"/>
                        <a:ext cx="612140" cy="238760"/>
                      </a:xfrm>
                      <a:prstGeom prst="rect">
                        <a:avLst/>
                      </a:prstGeom>
                      <a:noFill/>
                      <a:ln w="6350">
                        <a:noFill/>
                      </a:ln>
                      <a:effectLst/>
                    </wps:spPr>
                    <wps:txbx>
                      <w:txbxContent>
                        <w:p>
                          <w:pPr>
                            <w:pStyle w:val="42"/>
                            <w:spacing w:line="240" w:lineRule="auto"/>
                            <w:ind w:firstLine="0" w:firstLineChars="0"/>
                            <w:jc w:val="center"/>
                            <w:rPr>
                              <w:sz w:val="28"/>
                              <w:szCs w:val="28"/>
                            </w:rPr>
                          </w:pPr>
                          <w:r>
                            <w:rPr>
                              <w:rFonts w:hint="eastAsia"/>
                              <w:sz w:val="28"/>
                              <w:szCs w:val="28"/>
                            </w:rPr>
                            <w:fldChar w:fldCharType="begin"/>
                          </w:r>
                          <w:r>
                            <w:rPr>
                              <w:rFonts w:hint="eastAsia"/>
                              <w:sz w:val="28"/>
                              <w:szCs w:val="28"/>
                            </w:rPr>
                            <w:instrText xml:space="preserve"> PAGE  \* MERGEFORMAT </w:instrText>
                          </w:r>
                          <w:r>
                            <w:rPr>
                              <w:rFonts w:hint="eastAsia"/>
                              <w:sz w:val="28"/>
                              <w:szCs w:val="28"/>
                            </w:rPr>
                            <w:fldChar w:fldCharType="separate"/>
                          </w:r>
                          <w:r>
                            <w:rPr>
                              <w:sz w:val="28"/>
                              <w:szCs w:val="28"/>
                            </w:rPr>
                            <w:t>76</w:t>
                          </w:r>
                          <w:r>
                            <w:rPr>
                              <w:rFonts w:hint="eastAsia"/>
                              <w:sz w:val="28"/>
                              <w:szCs w:val="28"/>
                            </w:rPr>
                            <w:fldChar w:fldCharType="end"/>
                          </w:r>
                        </w:p>
                      </w:txbxContent>
                    </wps:txbx>
                    <wps:bodyPr rot="0" spcFirstLastPara="0" vertOverflow="overflow" horzOverflow="overflow" vert="horz" wrap="square" lIns="0" tIns="0" rIns="0" bIns="0" numCol="1" spcCol="0" rtlCol="0" fromWordArt="0" anchor="t" anchorCtr="0" forceAA="0" upright="0" compatLnSpc="1">
                      <a:noAutofit/>
                    </wps:bodyPr>
                  </wps:wsp>
                </a:graphicData>
              </a:graphic>
            </wp:anchor>
          </w:drawing>
        </mc:Choice>
        <mc:Fallback>
          <w:pict>
            <v:shape id="_x0000_s1026" o:spid="_x0000_s1026" o:spt="202" type="#_x0000_t202" style="position:absolute;left:0pt;margin-top:0pt;height:18.8pt;width:48.2pt;mso-position-horizontal:center;mso-position-horizontal-relative:margin;z-index:251675648;mso-width-relative:page;mso-height-relative:page;" filled="f" stroked="f" coordsize="21600,21600" o:gfxdata="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WAAAAZHJzL1BLAQIUABQAAAAIAIdO4kB32WP31AAAAAMBAAAPAAAA&#10;AAAAAAEAIAAAADgAAABkcnMvZG93bnJldi54bWxQSwECFAAUAAAACACHTuJAphqyCTwCAABxBAAA&#10;DgAAAAAAAAABACAAAAA5AQAAZHJzL2Uyb0RvYy54bWxQSwUGAAAAAAYABgBZAQAA5wUAAAAA&#10;">
              <v:fill on="f" focussize="0,0"/>
              <v:stroke on="f" weight="0.5pt"/>
              <v:imagedata o:title=""/>
              <o:lock v:ext="edit" aspectratio="f"/>
              <v:textbox inset="0mm,0mm,0mm,0mm">
                <w:txbxContent>
                  <w:p>
                    <w:pPr>
                      <w:pStyle w:val="42"/>
                      <w:spacing w:line="240" w:lineRule="auto"/>
                      <w:ind w:firstLine="0" w:firstLineChars="0"/>
                      <w:jc w:val="center"/>
                      <w:rPr>
                        <w:sz w:val="28"/>
                        <w:szCs w:val="28"/>
                      </w:rPr>
                    </w:pPr>
                    <w:r>
                      <w:rPr>
                        <w:rFonts w:hint="eastAsia"/>
                        <w:sz w:val="28"/>
                        <w:szCs w:val="28"/>
                      </w:rPr>
                      <w:fldChar w:fldCharType="begin"/>
                    </w:r>
                    <w:r>
                      <w:rPr>
                        <w:rFonts w:hint="eastAsia"/>
                        <w:sz w:val="28"/>
                        <w:szCs w:val="28"/>
                      </w:rPr>
                      <w:instrText xml:space="preserve"> PAGE  \* MERGEFORMAT </w:instrText>
                    </w:r>
                    <w:r>
                      <w:rPr>
                        <w:rFonts w:hint="eastAsia"/>
                        <w:sz w:val="28"/>
                        <w:szCs w:val="28"/>
                      </w:rPr>
                      <w:fldChar w:fldCharType="separate"/>
                    </w:r>
                    <w:r>
                      <w:rPr>
                        <w:sz w:val="28"/>
                        <w:szCs w:val="28"/>
                      </w:rPr>
                      <w:t>76</w:t>
                    </w:r>
                    <w:r>
                      <w:rPr>
                        <w:rFonts w:hint="eastAsia"/>
                        <w:sz w:val="28"/>
                        <w:szCs w:val="28"/>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560"/>
      </w:pPr>
      <w:r>
        <w:separator/>
      </w:r>
    </w:p>
  </w:footnote>
  <w:footnote w:type="continuationSeparator" w:id="1">
    <w:p>
      <w:pPr>
        <w:spacing w:line="36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3"/>
      <w:pBdr>
        <w:bottom w:val="none" w:color="auto" w:sz="0" w:space="0"/>
      </w:pBdr>
      <w:ind w:firstLine="480"/>
      <w:jc w:val="right"/>
      <w:rPr>
        <w:sz w:val="24"/>
        <w:szCs w:val="24"/>
      </w:rPr>
    </w:pPr>
  </w:p>
  <w:p>
    <w:pPr>
      <w:ind w:firstLine="0" w:firstLineChars="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spacing w:line="240" w:lineRule="auto"/>
      <w:ind w:firstLine="0" w:firstLineChars="0"/>
      <w:jc w:val="center"/>
      <w:rPr>
        <w:rFonts w:asciiTheme="minorEastAsia" w:hAnsiTheme="minorEastAsia" w:eastAsiaTheme="minorEastAsia"/>
        <w:bCs/>
        <w:sz w:val="24"/>
        <w:szCs w:val="24"/>
      </w:rPr>
    </w:pPr>
  </w:p>
  <w:p>
    <w:pPr>
      <w:pBdr>
        <w:bottom w:val="single" w:color="auto" w:sz="4" w:space="1"/>
      </w:pBdr>
      <w:spacing w:line="240" w:lineRule="auto"/>
      <w:ind w:firstLine="0" w:firstLineChars="0"/>
      <w:jc w:val="center"/>
      <w:rPr>
        <w:rFonts w:asciiTheme="minorEastAsia" w:hAnsiTheme="minorEastAsia" w:eastAsiaTheme="minorEastAsia"/>
        <w:bCs/>
        <w:sz w:val="24"/>
        <w:szCs w:val="24"/>
      </w:rPr>
    </w:pPr>
    <w:r>
      <w:rPr>
        <w:rFonts w:hint="eastAsia" w:asciiTheme="minorEastAsia" w:hAnsiTheme="minorEastAsia" w:eastAsiaTheme="minorEastAsia"/>
        <w:bCs/>
        <w:sz w:val="24"/>
        <w:szCs w:val="24"/>
      </w:rPr>
      <w:t>泾源县“十四五”文化旅游</w:t>
    </w:r>
    <w:r>
      <w:rPr>
        <w:rFonts w:hint="eastAsia" w:asciiTheme="minorEastAsia" w:hAnsiTheme="minorEastAsia" w:eastAsiaTheme="minorEastAsia"/>
        <w:bCs/>
        <w:sz w:val="24"/>
        <w:szCs w:val="24"/>
        <w:lang w:val="en-US" w:eastAsia="zh-CN"/>
      </w:rPr>
      <w:t>产业</w:t>
    </w:r>
    <w:r>
      <w:rPr>
        <w:rFonts w:hint="eastAsia" w:asciiTheme="minorEastAsia" w:hAnsiTheme="minorEastAsia" w:eastAsiaTheme="minorEastAsia"/>
        <w:bCs/>
        <w:sz w:val="24"/>
        <w:szCs w:val="24"/>
      </w:rPr>
      <w:t>发展规划</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ind w:firstLine="480"/>
      <w:jc w:val="center"/>
      <w:rPr>
        <w:rFonts w:asciiTheme="majorEastAsia" w:hAnsiTheme="majorEastAsia" w:eastAsiaTheme="majorEastAsia"/>
        <w:bCs/>
        <w:sz w:val="24"/>
        <w:szCs w:val="24"/>
      </w:rPr>
    </w:pPr>
    <w:r>
      <w:rPr>
        <w:rFonts w:hint="eastAsia" w:asciiTheme="majorEastAsia" w:hAnsiTheme="majorEastAsia" w:eastAsiaTheme="majorEastAsia"/>
        <w:bCs/>
        <w:sz w:val="24"/>
        <w:szCs w:val="24"/>
      </w:rPr>
      <w:t>泾源县“十四五”文化旅游广电发展规划</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72ECE5F"/>
    <w:multiLevelType w:val="singleLevel"/>
    <w:tmpl w:val="B72ECE5F"/>
    <w:lvl w:ilvl="0" w:tentative="0">
      <w:start w:val="1"/>
      <w:numFmt w:val="chineseCounting"/>
      <w:suff w:val="nothing"/>
      <w:lvlText w:val="%1、"/>
      <w:lvlJc w:val="left"/>
      <w:rPr>
        <w:rFonts w:hint="eastAsia"/>
      </w:rPr>
    </w:lvl>
  </w:abstractNum>
  <w:abstractNum w:abstractNumId="1">
    <w:nsid w:val="F09F3280"/>
    <w:multiLevelType w:val="singleLevel"/>
    <w:tmpl w:val="F09F3280"/>
    <w:lvl w:ilvl="0" w:tentative="0">
      <w:start w:val="5"/>
      <w:numFmt w:val="chineseCounting"/>
      <w:suff w:val="nothing"/>
      <w:lvlText w:val="（%1）"/>
      <w:lvlJc w:val="left"/>
      <w:rPr>
        <w:rFonts w:hint="eastAsia"/>
      </w:rPr>
    </w:lvl>
  </w:abstractNum>
  <w:abstractNum w:abstractNumId="2">
    <w:nsid w:val="F35A5E4F"/>
    <w:multiLevelType w:val="singleLevel"/>
    <w:tmpl w:val="F35A5E4F"/>
    <w:lvl w:ilvl="0" w:tentative="0">
      <w:start w:val="1"/>
      <w:numFmt w:val="chineseCounting"/>
      <w:suff w:val="nothing"/>
      <w:lvlText w:val="（%1）"/>
      <w:lvlJc w:val="left"/>
      <w:rPr>
        <w:rFonts w:hint="eastAsia"/>
      </w:rPr>
    </w:lvl>
  </w:abstractNum>
  <w:abstractNum w:abstractNumId="3">
    <w:nsid w:val="39FA75C1"/>
    <w:multiLevelType w:val="singleLevel"/>
    <w:tmpl w:val="39FA75C1"/>
    <w:lvl w:ilvl="0" w:tentative="0">
      <w:start w:val="4"/>
      <w:numFmt w:val="chineseCounting"/>
      <w:suff w:val="nothing"/>
      <w:lvlText w:val="%1、"/>
      <w:lvlJc w:val="left"/>
      <w:rPr>
        <w:rFonts w:hint="eastAsia"/>
      </w:rPr>
    </w:lvl>
  </w:abstractNum>
  <w:abstractNum w:abstractNumId="4">
    <w:nsid w:val="56AADD39"/>
    <w:multiLevelType w:val="singleLevel"/>
    <w:tmpl w:val="56AADD39"/>
    <w:lvl w:ilvl="0" w:tentative="0">
      <w:start w:val="1"/>
      <w:numFmt w:val="bullet"/>
      <w:lvlText w:val=""/>
      <w:lvlJc w:val="left"/>
      <w:pPr>
        <w:tabs>
          <w:tab w:val="left" w:pos="420"/>
        </w:tabs>
        <w:ind w:left="420" w:hanging="420"/>
      </w:pPr>
      <w:rPr>
        <w:rFonts w:hint="default" w:ascii="Wingdings" w:hAnsi="Wingdings"/>
      </w:rPr>
    </w:lvl>
  </w:abstractNum>
  <w:abstractNum w:abstractNumId="5">
    <w:nsid w:val="66B72BB0"/>
    <w:multiLevelType w:val="singleLevel"/>
    <w:tmpl w:val="66B72BB0"/>
    <w:lvl w:ilvl="0" w:tentative="0">
      <w:start w:val="5"/>
      <w:numFmt w:val="chineseCounting"/>
      <w:suff w:val="space"/>
      <w:lvlText w:val="第%1章"/>
      <w:lvlJc w:val="left"/>
      <w:rPr>
        <w:rFonts w:hint="eastAsia"/>
      </w:rPr>
    </w:lvl>
  </w:abstractNum>
  <w:num w:numId="1">
    <w:abstractNumId w:val="2"/>
  </w:num>
  <w:num w:numId="2">
    <w:abstractNumId w:val="1"/>
  </w:num>
  <w:num w:numId="3">
    <w:abstractNumId w:val="4"/>
  </w:num>
  <w:num w:numId="4">
    <w:abstractNumId w:val="3"/>
  </w:num>
  <w:num w:numId="5">
    <w:abstractNumId w:val="5"/>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hideSpellingErrors/>
  <w:documentProtection w:enforcement="0"/>
  <w:defaultTabStop w:val="420"/>
  <w:drawingGridHorizontalSpacing w:val="140"/>
  <w:drawingGridVerticalSpacing w:val="381"/>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5B1A"/>
    <w:rsid w:val="000033F4"/>
    <w:rsid w:val="00003D7D"/>
    <w:rsid w:val="00007997"/>
    <w:rsid w:val="00007C42"/>
    <w:rsid w:val="00012A10"/>
    <w:rsid w:val="00012E29"/>
    <w:rsid w:val="00013D84"/>
    <w:rsid w:val="000203D2"/>
    <w:rsid w:val="00020F61"/>
    <w:rsid w:val="000228C5"/>
    <w:rsid w:val="00023C67"/>
    <w:rsid w:val="00023D26"/>
    <w:rsid w:val="000260F1"/>
    <w:rsid w:val="00030452"/>
    <w:rsid w:val="00030DE6"/>
    <w:rsid w:val="00031A6F"/>
    <w:rsid w:val="000330D3"/>
    <w:rsid w:val="000344DF"/>
    <w:rsid w:val="0003647B"/>
    <w:rsid w:val="000440BC"/>
    <w:rsid w:val="000440CB"/>
    <w:rsid w:val="0004542D"/>
    <w:rsid w:val="00046FD8"/>
    <w:rsid w:val="000476B0"/>
    <w:rsid w:val="00050491"/>
    <w:rsid w:val="0005315D"/>
    <w:rsid w:val="000557FB"/>
    <w:rsid w:val="00056DF2"/>
    <w:rsid w:val="00061941"/>
    <w:rsid w:val="000627C9"/>
    <w:rsid w:val="00062CE7"/>
    <w:rsid w:val="000648E7"/>
    <w:rsid w:val="00066A1E"/>
    <w:rsid w:val="0007048D"/>
    <w:rsid w:val="00070EAF"/>
    <w:rsid w:val="00071CEA"/>
    <w:rsid w:val="00082279"/>
    <w:rsid w:val="000839D2"/>
    <w:rsid w:val="00085240"/>
    <w:rsid w:val="0008619E"/>
    <w:rsid w:val="0008650A"/>
    <w:rsid w:val="000865BC"/>
    <w:rsid w:val="0008668A"/>
    <w:rsid w:val="00086F63"/>
    <w:rsid w:val="00090554"/>
    <w:rsid w:val="00091AD8"/>
    <w:rsid w:val="00095E11"/>
    <w:rsid w:val="000966DD"/>
    <w:rsid w:val="00097EBB"/>
    <w:rsid w:val="000A03D9"/>
    <w:rsid w:val="000A1A3C"/>
    <w:rsid w:val="000A1DA7"/>
    <w:rsid w:val="000A1DE5"/>
    <w:rsid w:val="000A2F0E"/>
    <w:rsid w:val="000A56EE"/>
    <w:rsid w:val="000A62AE"/>
    <w:rsid w:val="000A77B2"/>
    <w:rsid w:val="000A7D42"/>
    <w:rsid w:val="000B3036"/>
    <w:rsid w:val="000B6607"/>
    <w:rsid w:val="000B7131"/>
    <w:rsid w:val="000B7C43"/>
    <w:rsid w:val="000C0AB4"/>
    <w:rsid w:val="000C0CF8"/>
    <w:rsid w:val="000C53A6"/>
    <w:rsid w:val="000C648F"/>
    <w:rsid w:val="000C6DA4"/>
    <w:rsid w:val="000C7E71"/>
    <w:rsid w:val="000C7E79"/>
    <w:rsid w:val="000D032B"/>
    <w:rsid w:val="000D1822"/>
    <w:rsid w:val="000D2F67"/>
    <w:rsid w:val="000D6BE1"/>
    <w:rsid w:val="000D76E7"/>
    <w:rsid w:val="000E14CE"/>
    <w:rsid w:val="000E6945"/>
    <w:rsid w:val="000E707E"/>
    <w:rsid w:val="000F0145"/>
    <w:rsid w:val="000F2D32"/>
    <w:rsid w:val="000F3A03"/>
    <w:rsid w:val="000F3C5B"/>
    <w:rsid w:val="000F4DC1"/>
    <w:rsid w:val="000F734E"/>
    <w:rsid w:val="0010105A"/>
    <w:rsid w:val="00103094"/>
    <w:rsid w:val="00104EBC"/>
    <w:rsid w:val="00104EF9"/>
    <w:rsid w:val="00105DB1"/>
    <w:rsid w:val="00110344"/>
    <w:rsid w:val="001105F7"/>
    <w:rsid w:val="001119AF"/>
    <w:rsid w:val="001121EC"/>
    <w:rsid w:val="001165BA"/>
    <w:rsid w:val="00116A37"/>
    <w:rsid w:val="001174B3"/>
    <w:rsid w:val="001179FD"/>
    <w:rsid w:val="00122651"/>
    <w:rsid w:val="00122CCE"/>
    <w:rsid w:val="0012502E"/>
    <w:rsid w:val="00131B13"/>
    <w:rsid w:val="00132313"/>
    <w:rsid w:val="001421AE"/>
    <w:rsid w:val="0014396E"/>
    <w:rsid w:val="001440A5"/>
    <w:rsid w:val="001442B6"/>
    <w:rsid w:val="00146006"/>
    <w:rsid w:val="0014609E"/>
    <w:rsid w:val="00150EB3"/>
    <w:rsid w:val="0015218A"/>
    <w:rsid w:val="0015669C"/>
    <w:rsid w:val="00157177"/>
    <w:rsid w:val="0015718A"/>
    <w:rsid w:val="00162FAC"/>
    <w:rsid w:val="00166C89"/>
    <w:rsid w:val="00166F20"/>
    <w:rsid w:val="001709D1"/>
    <w:rsid w:val="00171489"/>
    <w:rsid w:val="00171503"/>
    <w:rsid w:val="00172462"/>
    <w:rsid w:val="00177C2C"/>
    <w:rsid w:val="001803F3"/>
    <w:rsid w:val="001839A1"/>
    <w:rsid w:val="00185DD0"/>
    <w:rsid w:val="00186A9B"/>
    <w:rsid w:val="00186ADA"/>
    <w:rsid w:val="001909F6"/>
    <w:rsid w:val="00191933"/>
    <w:rsid w:val="001928FD"/>
    <w:rsid w:val="00193AB4"/>
    <w:rsid w:val="001947C7"/>
    <w:rsid w:val="00195537"/>
    <w:rsid w:val="00196540"/>
    <w:rsid w:val="00196EC7"/>
    <w:rsid w:val="001A0867"/>
    <w:rsid w:val="001A307B"/>
    <w:rsid w:val="001A3624"/>
    <w:rsid w:val="001A4DDD"/>
    <w:rsid w:val="001A5350"/>
    <w:rsid w:val="001A6224"/>
    <w:rsid w:val="001A662D"/>
    <w:rsid w:val="001A6AC1"/>
    <w:rsid w:val="001B35C4"/>
    <w:rsid w:val="001B5EBF"/>
    <w:rsid w:val="001B65CA"/>
    <w:rsid w:val="001B68C8"/>
    <w:rsid w:val="001B6B11"/>
    <w:rsid w:val="001B79CF"/>
    <w:rsid w:val="001C0034"/>
    <w:rsid w:val="001C43C3"/>
    <w:rsid w:val="001C58CC"/>
    <w:rsid w:val="001D0E92"/>
    <w:rsid w:val="001D20E8"/>
    <w:rsid w:val="001D4283"/>
    <w:rsid w:val="001D6B34"/>
    <w:rsid w:val="001D73B0"/>
    <w:rsid w:val="001E367E"/>
    <w:rsid w:val="001E4C84"/>
    <w:rsid w:val="001E6471"/>
    <w:rsid w:val="001E6EA3"/>
    <w:rsid w:val="001E7300"/>
    <w:rsid w:val="001F2279"/>
    <w:rsid w:val="001F27D4"/>
    <w:rsid w:val="001F3CBE"/>
    <w:rsid w:val="001F4787"/>
    <w:rsid w:val="001F5DEE"/>
    <w:rsid w:val="001F5E89"/>
    <w:rsid w:val="00200CAE"/>
    <w:rsid w:val="0020238E"/>
    <w:rsid w:val="00202DC3"/>
    <w:rsid w:val="00206394"/>
    <w:rsid w:val="002076E4"/>
    <w:rsid w:val="00210C46"/>
    <w:rsid w:val="00214B9D"/>
    <w:rsid w:val="00216A79"/>
    <w:rsid w:val="0021744E"/>
    <w:rsid w:val="00220036"/>
    <w:rsid w:val="00222253"/>
    <w:rsid w:val="0022385B"/>
    <w:rsid w:val="0022663F"/>
    <w:rsid w:val="00231BC5"/>
    <w:rsid w:val="002339CE"/>
    <w:rsid w:val="002364D6"/>
    <w:rsid w:val="00243CA9"/>
    <w:rsid w:val="0024623C"/>
    <w:rsid w:val="00251232"/>
    <w:rsid w:val="00251D23"/>
    <w:rsid w:val="002536D5"/>
    <w:rsid w:val="00253F47"/>
    <w:rsid w:val="00254924"/>
    <w:rsid w:val="00256EEC"/>
    <w:rsid w:val="00265B1A"/>
    <w:rsid w:val="00265BC3"/>
    <w:rsid w:val="002752C6"/>
    <w:rsid w:val="00275C4D"/>
    <w:rsid w:val="00281CCF"/>
    <w:rsid w:val="00282211"/>
    <w:rsid w:val="0028404B"/>
    <w:rsid w:val="0028466C"/>
    <w:rsid w:val="0029103A"/>
    <w:rsid w:val="0029135F"/>
    <w:rsid w:val="00291735"/>
    <w:rsid w:val="002925C2"/>
    <w:rsid w:val="00292BD7"/>
    <w:rsid w:val="00293F7E"/>
    <w:rsid w:val="00294512"/>
    <w:rsid w:val="002967E3"/>
    <w:rsid w:val="002A16D7"/>
    <w:rsid w:val="002A2D30"/>
    <w:rsid w:val="002A380B"/>
    <w:rsid w:val="002B00FE"/>
    <w:rsid w:val="002B09F8"/>
    <w:rsid w:val="002B2E70"/>
    <w:rsid w:val="002B37BF"/>
    <w:rsid w:val="002B4404"/>
    <w:rsid w:val="002B549C"/>
    <w:rsid w:val="002B5C6F"/>
    <w:rsid w:val="002B6EDE"/>
    <w:rsid w:val="002C1346"/>
    <w:rsid w:val="002C2D51"/>
    <w:rsid w:val="002C50AB"/>
    <w:rsid w:val="002C53D9"/>
    <w:rsid w:val="002C5ACD"/>
    <w:rsid w:val="002C63B7"/>
    <w:rsid w:val="002C6646"/>
    <w:rsid w:val="002C66CD"/>
    <w:rsid w:val="002C6C83"/>
    <w:rsid w:val="002C775D"/>
    <w:rsid w:val="002D14E2"/>
    <w:rsid w:val="002D38F3"/>
    <w:rsid w:val="002D4891"/>
    <w:rsid w:val="002D74FE"/>
    <w:rsid w:val="002E1EBB"/>
    <w:rsid w:val="002E5182"/>
    <w:rsid w:val="002E7A87"/>
    <w:rsid w:val="002F007B"/>
    <w:rsid w:val="003004DB"/>
    <w:rsid w:val="00301839"/>
    <w:rsid w:val="003027AE"/>
    <w:rsid w:val="00310ABD"/>
    <w:rsid w:val="00310E8D"/>
    <w:rsid w:val="0032148A"/>
    <w:rsid w:val="00323A97"/>
    <w:rsid w:val="00324C96"/>
    <w:rsid w:val="00325085"/>
    <w:rsid w:val="00325F13"/>
    <w:rsid w:val="00326A60"/>
    <w:rsid w:val="00330724"/>
    <w:rsid w:val="00331251"/>
    <w:rsid w:val="00332A1D"/>
    <w:rsid w:val="00334CDD"/>
    <w:rsid w:val="00335116"/>
    <w:rsid w:val="00336F4C"/>
    <w:rsid w:val="0033764E"/>
    <w:rsid w:val="00340832"/>
    <w:rsid w:val="003426E3"/>
    <w:rsid w:val="003456FC"/>
    <w:rsid w:val="0034778C"/>
    <w:rsid w:val="00347CE1"/>
    <w:rsid w:val="003535CB"/>
    <w:rsid w:val="00353E8E"/>
    <w:rsid w:val="003557D6"/>
    <w:rsid w:val="0036016F"/>
    <w:rsid w:val="00362D64"/>
    <w:rsid w:val="0036500F"/>
    <w:rsid w:val="0036524E"/>
    <w:rsid w:val="00365813"/>
    <w:rsid w:val="0036665C"/>
    <w:rsid w:val="00366D13"/>
    <w:rsid w:val="00366E65"/>
    <w:rsid w:val="00366EDE"/>
    <w:rsid w:val="00367A2D"/>
    <w:rsid w:val="0037157D"/>
    <w:rsid w:val="00374260"/>
    <w:rsid w:val="0038090C"/>
    <w:rsid w:val="00382C9C"/>
    <w:rsid w:val="0038484D"/>
    <w:rsid w:val="00384E9B"/>
    <w:rsid w:val="00385EE1"/>
    <w:rsid w:val="003907AF"/>
    <w:rsid w:val="00396D0C"/>
    <w:rsid w:val="00397312"/>
    <w:rsid w:val="003A518F"/>
    <w:rsid w:val="003A6838"/>
    <w:rsid w:val="003B0B9C"/>
    <w:rsid w:val="003B0BEF"/>
    <w:rsid w:val="003B1100"/>
    <w:rsid w:val="003B270E"/>
    <w:rsid w:val="003B36DD"/>
    <w:rsid w:val="003B3FC3"/>
    <w:rsid w:val="003C0528"/>
    <w:rsid w:val="003C2EAB"/>
    <w:rsid w:val="003C3F29"/>
    <w:rsid w:val="003C58BB"/>
    <w:rsid w:val="003C77B7"/>
    <w:rsid w:val="003D2226"/>
    <w:rsid w:val="003D2A3E"/>
    <w:rsid w:val="003D3E62"/>
    <w:rsid w:val="003D42D2"/>
    <w:rsid w:val="003D7A2C"/>
    <w:rsid w:val="003E001F"/>
    <w:rsid w:val="003E31F9"/>
    <w:rsid w:val="003E489C"/>
    <w:rsid w:val="003E5DB5"/>
    <w:rsid w:val="003E7251"/>
    <w:rsid w:val="003F0876"/>
    <w:rsid w:val="003F3D5B"/>
    <w:rsid w:val="003F50D5"/>
    <w:rsid w:val="003F54EF"/>
    <w:rsid w:val="003F5BCF"/>
    <w:rsid w:val="00401210"/>
    <w:rsid w:val="00401833"/>
    <w:rsid w:val="00402639"/>
    <w:rsid w:val="00404A9A"/>
    <w:rsid w:val="00406973"/>
    <w:rsid w:val="00406A24"/>
    <w:rsid w:val="0040703E"/>
    <w:rsid w:val="00407F6C"/>
    <w:rsid w:val="0041017A"/>
    <w:rsid w:val="004139A2"/>
    <w:rsid w:val="00414217"/>
    <w:rsid w:val="004152D4"/>
    <w:rsid w:val="004152E7"/>
    <w:rsid w:val="004161E6"/>
    <w:rsid w:val="00417DBB"/>
    <w:rsid w:val="00420C57"/>
    <w:rsid w:val="00422844"/>
    <w:rsid w:val="00424A33"/>
    <w:rsid w:val="00424EF1"/>
    <w:rsid w:val="0042506E"/>
    <w:rsid w:val="00425B29"/>
    <w:rsid w:val="00427F70"/>
    <w:rsid w:val="004305E8"/>
    <w:rsid w:val="00433758"/>
    <w:rsid w:val="00433DB1"/>
    <w:rsid w:val="004353B8"/>
    <w:rsid w:val="00441D6F"/>
    <w:rsid w:val="0044430A"/>
    <w:rsid w:val="004448D6"/>
    <w:rsid w:val="00445A8E"/>
    <w:rsid w:val="0045004C"/>
    <w:rsid w:val="0045185A"/>
    <w:rsid w:val="00451FC7"/>
    <w:rsid w:val="004547FA"/>
    <w:rsid w:val="00454983"/>
    <w:rsid w:val="004549FE"/>
    <w:rsid w:val="004602AC"/>
    <w:rsid w:val="00462771"/>
    <w:rsid w:val="0046593C"/>
    <w:rsid w:val="004704DB"/>
    <w:rsid w:val="004713CC"/>
    <w:rsid w:val="004717CE"/>
    <w:rsid w:val="0047589C"/>
    <w:rsid w:val="00476690"/>
    <w:rsid w:val="00477144"/>
    <w:rsid w:val="004850FA"/>
    <w:rsid w:val="00486769"/>
    <w:rsid w:val="004876A4"/>
    <w:rsid w:val="00487A0A"/>
    <w:rsid w:val="00487F88"/>
    <w:rsid w:val="00490EC8"/>
    <w:rsid w:val="0049105E"/>
    <w:rsid w:val="004915B1"/>
    <w:rsid w:val="00491D69"/>
    <w:rsid w:val="00492450"/>
    <w:rsid w:val="00496CA6"/>
    <w:rsid w:val="00496D7B"/>
    <w:rsid w:val="004A0450"/>
    <w:rsid w:val="004A28AA"/>
    <w:rsid w:val="004A6E1B"/>
    <w:rsid w:val="004A7583"/>
    <w:rsid w:val="004B0916"/>
    <w:rsid w:val="004B0B8D"/>
    <w:rsid w:val="004B27EB"/>
    <w:rsid w:val="004B41B3"/>
    <w:rsid w:val="004B6828"/>
    <w:rsid w:val="004B693D"/>
    <w:rsid w:val="004B6C26"/>
    <w:rsid w:val="004C1613"/>
    <w:rsid w:val="004C4846"/>
    <w:rsid w:val="004C64CC"/>
    <w:rsid w:val="004D019F"/>
    <w:rsid w:val="004D3422"/>
    <w:rsid w:val="004D3FD8"/>
    <w:rsid w:val="004D55AD"/>
    <w:rsid w:val="004D66B1"/>
    <w:rsid w:val="004D6F2F"/>
    <w:rsid w:val="004E1120"/>
    <w:rsid w:val="004E4277"/>
    <w:rsid w:val="004E697B"/>
    <w:rsid w:val="004E743C"/>
    <w:rsid w:val="004E7B8B"/>
    <w:rsid w:val="004E7E06"/>
    <w:rsid w:val="004F1578"/>
    <w:rsid w:val="004F1E59"/>
    <w:rsid w:val="004F410F"/>
    <w:rsid w:val="004F435E"/>
    <w:rsid w:val="004F4AA0"/>
    <w:rsid w:val="004F4B16"/>
    <w:rsid w:val="004F4FB5"/>
    <w:rsid w:val="004F57E2"/>
    <w:rsid w:val="004F6DD0"/>
    <w:rsid w:val="00501C56"/>
    <w:rsid w:val="00503B60"/>
    <w:rsid w:val="00504F9F"/>
    <w:rsid w:val="00505458"/>
    <w:rsid w:val="00506128"/>
    <w:rsid w:val="00507CB9"/>
    <w:rsid w:val="00507CDE"/>
    <w:rsid w:val="0051052C"/>
    <w:rsid w:val="005116D2"/>
    <w:rsid w:val="00512FDC"/>
    <w:rsid w:val="005139AC"/>
    <w:rsid w:val="005153CF"/>
    <w:rsid w:val="00515938"/>
    <w:rsid w:val="00515AA1"/>
    <w:rsid w:val="00515AC8"/>
    <w:rsid w:val="00515FCE"/>
    <w:rsid w:val="005162D3"/>
    <w:rsid w:val="0052142D"/>
    <w:rsid w:val="00521FEE"/>
    <w:rsid w:val="00522E9A"/>
    <w:rsid w:val="0052494F"/>
    <w:rsid w:val="005272A5"/>
    <w:rsid w:val="005345CA"/>
    <w:rsid w:val="0054149E"/>
    <w:rsid w:val="005422ED"/>
    <w:rsid w:val="0054283E"/>
    <w:rsid w:val="00543CAA"/>
    <w:rsid w:val="0054449D"/>
    <w:rsid w:val="005454F6"/>
    <w:rsid w:val="00546BE5"/>
    <w:rsid w:val="0054716B"/>
    <w:rsid w:val="00553104"/>
    <w:rsid w:val="005533EA"/>
    <w:rsid w:val="005545F1"/>
    <w:rsid w:val="00555BCC"/>
    <w:rsid w:val="00555CF0"/>
    <w:rsid w:val="00557DBF"/>
    <w:rsid w:val="005609E0"/>
    <w:rsid w:val="00560FEA"/>
    <w:rsid w:val="005625E2"/>
    <w:rsid w:val="00564135"/>
    <w:rsid w:val="00564E09"/>
    <w:rsid w:val="00565002"/>
    <w:rsid w:val="005653B3"/>
    <w:rsid w:val="005658AD"/>
    <w:rsid w:val="0056651A"/>
    <w:rsid w:val="0056763D"/>
    <w:rsid w:val="00570A72"/>
    <w:rsid w:val="00571110"/>
    <w:rsid w:val="00571789"/>
    <w:rsid w:val="00571E2B"/>
    <w:rsid w:val="005732F6"/>
    <w:rsid w:val="0057395A"/>
    <w:rsid w:val="0057463F"/>
    <w:rsid w:val="00574A48"/>
    <w:rsid w:val="00577695"/>
    <w:rsid w:val="005826B2"/>
    <w:rsid w:val="005841CD"/>
    <w:rsid w:val="005843FB"/>
    <w:rsid w:val="005868A9"/>
    <w:rsid w:val="0058771F"/>
    <w:rsid w:val="00587F7D"/>
    <w:rsid w:val="005922DE"/>
    <w:rsid w:val="00592413"/>
    <w:rsid w:val="00593AE1"/>
    <w:rsid w:val="00594158"/>
    <w:rsid w:val="00594C96"/>
    <w:rsid w:val="005A1CDE"/>
    <w:rsid w:val="005A4AE4"/>
    <w:rsid w:val="005A5368"/>
    <w:rsid w:val="005B08A8"/>
    <w:rsid w:val="005B1049"/>
    <w:rsid w:val="005B1B6A"/>
    <w:rsid w:val="005B2A71"/>
    <w:rsid w:val="005B329A"/>
    <w:rsid w:val="005B35B4"/>
    <w:rsid w:val="005C0318"/>
    <w:rsid w:val="005C0D7A"/>
    <w:rsid w:val="005C10F2"/>
    <w:rsid w:val="005C22DA"/>
    <w:rsid w:val="005C33F6"/>
    <w:rsid w:val="005C3BBE"/>
    <w:rsid w:val="005C3EE7"/>
    <w:rsid w:val="005C45E5"/>
    <w:rsid w:val="005C4D40"/>
    <w:rsid w:val="005C5141"/>
    <w:rsid w:val="005C51B0"/>
    <w:rsid w:val="005C65A5"/>
    <w:rsid w:val="005C7E6D"/>
    <w:rsid w:val="005D08F5"/>
    <w:rsid w:val="005D18B0"/>
    <w:rsid w:val="005D1F71"/>
    <w:rsid w:val="005D3F04"/>
    <w:rsid w:val="005D50E7"/>
    <w:rsid w:val="005D55E0"/>
    <w:rsid w:val="005D5B1D"/>
    <w:rsid w:val="005D63B7"/>
    <w:rsid w:val="005D68CB"/>
    <w:rsid w:val="005E0F1A"/>
    <w:rsid w:val="005E247C"/>
    <w:rsid w:val="005E2A4C"/>
    <w:rsid w:val="005E36C0"/>
    <w:rsid w:val="005E4BD1"/>
    <w:rsid w:val="005E5DF9"/>
    <w:rsid w:val="005E6D1A"/>
    <w:rsid w:val="005E75DA"/>
    <w:rsid w:val="005F32BD"/>
    <w:rsid w:val="005F3F61"/>
    <w:rsid w:val="005F418A"/>
    <w:rsid w:val="005F41A8"/>
    <w:rsid w:val="005F4B3A"/>
    <w:rsid w:val="005F4F94"/>
    <w:rsid w:val="005F7CFB"/>
    <w:rsid w:val="00600B94"/>
    <w:rsid w:val="00600C78"/>
    <w:rsid w:val="00600ECE"/>
    <w:rsid w:val="0060165C"/>
    <w:rsid w:val="006022BF"/>
    <w:rsid w:val="0060268D"/>
    <w:rsid w:val="00602CCA"/>
    <w:rsid w:val="00604535"/>
    <w:rsid w:val="00606F56"/>
    <w:rsid w:val="006071E1"/>
    <w:rsid w:val="0061000D"/>
    <w:rsid w:val="00613438"/>
    <w:rsid w:val="006134D3"/>
    <w:rsid w:val="00614155"/>
    <w:rsid w:val="0061482A"/>
    <w:rsid w:val="00614A29"/>
    <w:rsid w:val="00614B52"/>
    <w:rsid w:val="00617105"/>
    <w:rsid w:val="0061789B"/>
    <w:rsid w:val="00624638"/>
    <w:rsid w:val="0062474A"/>
    <w:rsid w:val="0062519F"/>
    <w:rsid w:val="006255A9"/>
    <w:rsid w:val="006301F9"/>
    <w:rsid w:val="006318A0"/>
    <w:rsid w:val="00632024"/>
    <w:rsid w:val="00636B3B"/>
    <w:rsid w:val="006370BB"/>
    <w:rsid w:val="00637620"/>
    <w:rsid w:val="00641389"/>
    <w:rsid w:val="006415FE"/>
    <w:rsid w:val="006429E1"/>
    <w:rsid w:val="00643B84"/>
    <w:rsid w:val="006452A2"/>
    <w:rsid w:val="00645B0E"/>
    <w:rsid w:val="00646022"/>
    <w:rsid w:val="00646974"/>
    <w:rsid w:val="0065357B"/>
    <w:rsid w:val="00657467"/>
    <w:rsid w:val="006603FC"/>
    <w:rsid w:val="0066536D"/>
    <w:rsid w:val="0067132D"/>
    <w:rsid w:val="006725B4"/>
    <w:rsid w:val="00672C00"/>
    <w:rsid w:val="00673CFE"/>
    <w:rsid w:val="00673FFB"/>
    <w:rsid w:val="00674018"/>
    <w:rsid w:val="0067628C"/>
    <w:rsid w:val="006765DC"/>
    <w:rsid w:val="00680B08"/>
    <w:rsid w:val="00683F1B"/>
    <w:rsid w:val="00685325"/>
    <w:rsid w:val="00685927"/>
    <w:rsid w:val="00685A1F"/>
    <w:rsid w:val="0068647B"/>
    <w:rsid w:val="006869A2"/>
    <w:rsid w:val="00687361"/>
    <w:rsid w:val="00690C0F"/>
    <w:rsid w:val="00692B3B"/>
    <w:rsid w:val="00692F45"/>
    <w:rsid w:val="00694300"/>
    <w:rsid w:val="00694C0D"/>
    <w:rsid w:val="006955CC"/>
    <w:rsid w:val="006A0A06"/>
    <w:rsid w:val="006A1EA6"/>
    <w:rsid w:val="006A28DB"/>
    <w:rsid w:val="006A2D36"/>
    <w:rsid w:val="006A2D71"/>
    <w:rsid w:val="006A52B9"/>
    <w:rsid w:val="006A7E5A"/>
    <w:rsid w:val="006B0632"/>
    <w:rsid w:val="006B3DBC"/>
    <w:rsid w:val="006B5E9D"/>
    <w:rsid w:val="006B66DC"/>
    <w:rsid w:val="006B77E5"/>
    <w:rsid w:val="006B7983"/>
    <w:rsid w:val="006C0105"/>
    <w:rsid w:val="006C084F"/>
    <w:rsid w:val="006C0B67"/>
    <w:rsid w:val="006C2656"/>
    <w:rsid w:val="006C2EC5"/>
    <w:rsid w:val="006C3923"/>
    <w:rsid w:val="006C422A"/>
    <w:rsid w:val="006D0309"/>
    <w:rsid w:val="006D0A74"/>
    <w:rsid w:val="006D0D21"/>
    <w:rsid w:val="006D3695"/>
    <w:rsid w:val="006D4EF3"/>
    <w:rsid w:val="006D5619"/>
    <w:rsid w:val="006E144E"/>
    <w:rsid w:val="006E4202"/>
    <w:rsid w:val="006E6975"/>
    <w:rsid w:val="006F5540"/>
    <w:rsid w:val="006F5D23"/>
    <w:rsid w:val="006F5E2B"/>
    <w:rsid w:val="006F72BE"/>
    <w:rsid w:val="006F7A17"/>
    <w:rsid w:val="007019DC"/>
    <w:rsid w:val="0070207A"/>
    <w:rsid w:val="007054D3"/>
    <w:rsid w:val="007074E0"/>
    <w:rsid w:val="00710E63"/>
    <w:rsid w:val="00711725"/>
    <w:rsid w:val="00711CA0"/>
    <w:rsid w:val="00721A44"/>
    <w:rsid w:val="00722B48"/>
    <w:rsid w:val="00722E22"/>
    <w:rsid w:val="007234B2"/>
    <w:rsid w:val="00723D8D"/>
    <w:rsid w:val="0072499E"/>
    <w:rsid w:val="0072514F"/>
    <w:rsid w:val="00725662"/>
    <w:rsid w:val="00726A07"/>
    <w:rsid w:val="00726C77"/>
    <w:rsid w:val="00727BA3"/>
    <w:rsid w:val="00730DA2"/>
    <w:rsid w:val="00736F93"/>
    <w:rsid w:val="00737EFA"/>
    <w:rsid w:val="00740FF4"/>
    <w:rsid w:val="007429CC"/>
    <w:rsid w:val="00742EEB"/>
    <w:rsid w:val="00744D8D"/>
    <w:rsid w:val="00745D36"/>
    <w:rsid w:val="00747BCB"/>
    <w:rsid w:val="00750BED"/>
    <w:rsid w:val="007521B1"/>
    <w:rsid w:val="00752F64"/>
    <w:rsid w:val="00757650"/>
    <w:rsid w:val="00760E26"/>
    <w:rsid w:val="00760E2B"/>
    <w:rsid w:val="0076145E"/>
    <w:rsid w:val="00762695"/>
    <w:rsid w:val="00763E7B"/>
    <w:rsid w:val="00764730"/>
    <w:rsid w:val="00765242"/>
    <w:rsid w:val="00766D89"/>
    <w:rsid w:val="00767FD0"/>
    <w:rsid w:val="007702BC"/>
    <w:rsid w:val="00771CEB"/>
    <w:rsid w:val="00772485"/>
    <w:rsid w:val="00773685"/>
    <w:rsid w:val="00774160"/>
    <w:rsid w:val="00777759"/>
    <w:rsid w:val="0077799B"/>
    <w:rsid w:val="00780898"/>
    <w:rsid w:val="00785CA6"/>
    <w:rsid w:val="00787A74"/>
    <w:rsid w:val="00790174"/>
    <w:rsid w:val="00797B29"/>
    <w:rsid w:val="007A1A9A"/>
    <w:rsid w:val="007A4B46"/>
    <w:rsid w:val="007A6370"/>
    <w:rsid w:val="007A65D5"/>
    <w:rsid w:val="007A7A23"/>
    <w:rsid w:val="007B03B5"/>
    <w:rsid w:val="007B3CE3"/>
    <w:rsid w:val="007B4182"/>
    <w:rsid w:val="007B61B5"/>
    <w:rsid w:val="007B6F5D"/>
    <w:rsid w:val="007C0300"/>
    <w:rsid w:val="007C2506"/>
    <w:rsid w:val="007C2812"/>
    <w:rsid w:val="007C2E1D"/>
    <w:rsid w:val="007C4A18"/>
    <w:rsid w:val="007C4EC8"/>
    <w:rsid w:val="007C5AF8"/>
    <w:rsid w:val="007C6F7E"/>
    <w:rsid w:val="007D1BD0"/>
    <w:rsid w:val="007D30DC"/>
    <w:rsid w:val="007D38CB"/>
    <w:rsid w:val="007D4A03"/>
    <w:rsid w:val="007E103E"/>
    <w:rsid w:val="007E34E9"/>
    <w:rsid w:val="007E61B7"/>
    <w:rsid w:val="007E7A7A"/>
    <w:rsid w:val="007E7FDE"/>
    <w:rsid w:val="007F10C8"/>
    <w:rsid w:val="007F1C1D"/>
    <w:rsid w:val="007F3029"/>
    <w:rsid w:val="007F3D68"/>
    <w:rsid w:val="007F5A4B"/>
    <w:rsid w:val="007F5DED"/>
    <w:rsid w:val="00800876"/>
    <w:rsid w:val="008009FE"/>
    <w:rsid w:val="008011CD"/>
    <w:rsid w:val="0080206C"/>
    <w:rsid w:val="008032B9"/>
    <w:rsid w:val="00805F6C"/>
    <w:rsid w:val="00807658"/>
    <w:rsid w:val="00807A0B"/>
    <w:rsid w:val="00807D40"/>
    <w:rsid w:val="00810310"/>
    <w:rsid w:val="0081246E"/>
    <w:rsid w:val="00814C7E"/>
    <w:rsid w:val="00815F10"/>
    <w:rsid w:val="00816BFA"/>
    <w:rsid w:val="00817A49"/>
    <w:rsid w:val="00825714"/>
    <w:rsid w:val="0082684C"/>
    <w:rsid w:val="00830C91"/>
    <w:rsid w:val="008335DF"/>
    <w:rsid w:val="0083576F"/>
    <w:rsid w:val="00836975"/>
    <w:rsid w:val="00837641"/>
    <w:rsid w:val="0084089C"/>
    <w:rsid w:val="0084341E"/>
    <w:rsid w:val="00844638"/>
    <w:rsid w:val="00846821"/>
    <w:rsid w:val="00847B8A"/>
    <w:rsid w:val="00847E9F"/>
    <w:rsid w:val="0085187E"/>
    <w:rsid w:val="00853B61"/>
    <w:rsid w:val="00854C9B"/>
    <w:rsid w:val="008600F3"/>
    <w:rsid w:val="00860FC2"/>
    <w:rsid w:val="008646E0"/>
    <w:rsid w:val="008665C9"/>
    <w:rsid w:val="008703D8"/>
    <w:rsid w:val="00871F72"/>
    <w:rsid w:val="00873437"/>
    <w:rsid w:val="00873B4B"/>
    <w:rsid w:val="008755A2"/>
    <w:rsid w:val="00880378"/>
    <w:rsid w:val="008857EB"/>
    <w:rsid w:val="00887C87"/>
    <w:rsid w:val="00890B71"/>
    <w:rsid w:val="00890CFF"/>
    <w:rsid w:val="00891203"/>
    <w:rsid w:val="008918CB"/>
    <w:rsid w:val="008926D2"/>
    <w:rsid w:val="008940B8"/>
    <w:rsid w:val="008958C4"/>
    <w:rsid w:val="00895DEE"/>
    <w:rsid w:val="00896168"/>
    <w:rsid w:val="00896D19"/>
    <w:rsid w:val="00897470"/>
    <w:rsid w:val="00897F28"/>
    <w:rsid w:val="008A1CA2"/>
    <w:rsid w:val="008A2BCC"/>
    <w:rsid w:val="008A35CC"/>
    <w:rsid w:val="008A394C"/>
    <w:rsid w:val="008A49C1"/>
    <w:rsid w:val="008A606E"/>
    <w:rsid w:val="008B15C5"/>
    <w:rsid w:val="008B192C"/>
    <w:rsid w:val="008B38D2"/>
    <w:rsid w:val="008B420D"/>
    <w:rsid w:val="008B5A73"/>
    <w:rsid w:val="008B7C9B"/>
    <w:rsid w:val="008C04B7"/>
    <w:rsid w:val="008C0873"/>
    <w:rsid w:val="008C2E12"/>
    <w:rsid w:val="008C36A1"/>
    <w:rsid w:val="008C4657"/>
    <w:rsid w:val="008C525B"/>
    <w:rsid w:val="008C69BA"/>
    <w:rsid w:val="008C721C"/>
    <w:rsid w:val="008D07CF"/>
    <w:rsid w:val="008D4DDA"/>
    <w:rsid w:val="008D6746"/>
    <w:rsid w:val="008D6D1C"/>
    <w:rsid w:val="008E0E1B"/>
    <w:rsid w:val="008E0EE4"/>
    <w:rsid w:val="008E193B"/>
    <w:rsid w:val="008E2E7F"/>
    <w:rsid w:val="008E4295"/>
    <w:rsid w:val="008E44F4"/>
    <w:rsid w:val="008E4724"/>
    <w:rsid w:val="008F040F"/>
    <w:rsid w:val="008F0629"/>
    <w:rsid w:val="008F0F38"/>
    <w:rsid w:val="008F1B4D"/>
    <w:rsid w:val="008F3A2F"/>
    <w:rsid w:val="008F4877"/>
    <w:rsid w:val="008F58E1"/>
    <w:rsid w:val="008F64FC"/>
    <w:rsid w:val="00900423"/>
    <w:rsid w:val="00900E7A"/>
    <w:rsid w:val="0090142A"/>
    <w:rsid w:val="00901B64"/>
    <w:rsid w:val="009034E6"/>
    <w:rsid w:val="00905186"/>
    <w:rsid w:val="00906B24"/>
    <w:rsid w:val="0091010A"/>
    <w:rsid w:val="00910531"/>
    <w:rsid w:val="009129E5"/>
    <w:rsid w:val="00912E37"/>
    <w:rsid w:val="00913D5F"/>
    <w:rsid w:val="00914AEA"/>
    <w:rsid w:val="00914BF6"/>
    <w:rsid w:val="00915F79"/>
    <w:rsid w:val="00916F57"/>
    <w:rsid w:val="009179F6"/>
    <w:rsid w:val="00921F5B"/>
    <w:rsid w:val="00922202"/>
    <w:rsid w:val="00922F89"/>
    <w:rsid w:val="00923209"/>
    <w:rsid w:val="0092348A"/>
    <w:rsid w:val="00924E48"/>
    <w:rsid w:val="009257DF"/>
    <w:rsid w:val="0092744B"/>
    <w:rsid w:val="009276C8"/>
    <w:rsid w:val="00930E06"/>
    <w:rsid w:val="0093347B"/>
    <w:rsid w:val="00937E88"/>
    <w:rsid w:val="009403BE"/>
    <w:rsid w:val="00942E6E"/>
    <w:rsid w:val="00944274"/>
    <w:rsid w:val="00944651"/>
    <w:rsid w:val="0094688E"/>
    <w:rsid w:val="00951AF2"/>
    <w:rsid w:val="00957E42"/>
    <w:rsid w:val="009633B9"/>
    <w:rsid w:val="00964DBD"/>
    <w:rsid w:val="00966E46"/>
    <w:rsid w:val="00970D3E"/>
    <w:rsid w:val="00971866"/>
    <w:rsid w:val="00973123"/>
    <w:rsid w:val="009761EB"/>
    <w:rsid w:val="00976E34"/>
    <w:rsid w:val="00980343"/>
    <w:rsid w:val="009803F9"/>
    <w:rsid w:val="00980DF5"/>
    <w:rsid w:val="009852AE"/>
    <w:rsid w:val="009862D2"/>
    <w:rsid w:val="00987579"/>
    <w:rsid w:val="00987B69"/>
    <w:rsid w:val="00990908"/>
    <w:rsid w:val="0099091C"/>
    <w:rsid w:val="00990E43"/>
    <w:rsid w:val="00991531"/>
    <w:rsid w:val="00993FCC"/>
    <w:rsid w:val="00995E1F"/>
    <w:rsid w:val="00996EB4"/>
    <w:rsid w:val="009A1B0A"/>
    <w:rsid w:val="009A1B65"/>
    <w:rsid w:val="009A292B"/>
    <w:rsid w:val="009A2A80"/>
    <w:rsid w:val="009A5C2E"/>
    <w:rsid w:val="009A61A0"/>
    <w:rsid w:val="009B0209"/>
    <w:rsid w:val="009B0696"/>
    <w:rsid w:val="009B3B2D"/>
    <w:rsid w:val="009B3BB3"/>
    <w:rsid w:val="009B425A"/>
    <w:rsid w:val="009B58A8"/>
    <w:rsid w:val="009B7ECA"/>
    <w:rsid w:val="009C0CD5"/>
    <w:rsid w:val="009C206D"/>
    <w:rsid w:val="009C342F"/>
    <w:rsid w:val="009C3E85"/>
    <w:rsid w:val="009C450A"/>
    <w:rsid w:val="009C6548"/>
    <w:rsid w:val="009C7CC0"/>
    <w:rsid w:val="009D0F0E"/>
    <w:rsid w:val="009D322C"/>
    <w:rsid w:val="009D3916"/>
    <w:rsid w:val="009D4195"/>
    <w:rsid w:val="009D489D"/>
    <w:rsid w:val="009D4E3E"/>
    <w:rsid w:val="009E0C77"/>
    <w:rsid w:val="009E10DB"/>
    <w:rsid w:val="009E43DA"/>
    <w:rsid w:val="009E51AA"/>
    <w:rsid w:val="009E764D"/>
    <w:rsid w:val="009E7807"/>
    <w:rsid w:val="009E7866"/>
    <w:rsid w:val="009F06EC"/>
    <w:rsid w:val="009F1376"/>
    <w:rsid w:val="009F179C"/>
    <w:rsid w:val="009F4603"/>
    <w:rsid w:val="009F6744"/>
    <w:rsid w:val="009F6A60"/>
    <w:rsid w:val="009F7C39"/>
    <w:rsid w:val="00A00596"/>
    <w:rsid w:val="00A07223"/>
    <w:rsid w:val="00A07495"/>
    <w:rsid w:val="00A10163"/>
    <w:rsid w:val="00A11116"/>
    <w:rsid w:val="00A131A5"/>
    <w:rsid w:val="00A136B3"/>
    <w:rsid w:val="00A139EA"/>
    <w:rsid w:val="00A1431A"/>
    <w:rsid w:val="00A149D2"/>
    <w:rsid w:val="00A151F4"/>
    <w:rsid w:val="00A15E14"/>
    <w:rsid w:val="00A25A70"/>
    <w:rsid w:val="00A30D5E"/>
    <w:rsid w:val="00A30D95"/>
    <w:rsid w:val="00A3437A"/>
    <w:rsid w:val="00A350FD"/>
    <w:rsid w:val="00A3777B"/>
    <w:rsid w:val="00A37B84"/>
    <w:rsid w:val="00A37EBF"/>
    <w:rsid w:val="00A44626"/>
    <w:rsid w:val="00A4517D"/>
    <w:rsid w:val="00A54DC4"/>
    <w:rsid w:val="00A55EB0"/>
    <w:rsid w:val="00A605A0"/>
    <w:rsid w:val="00A62104"/>
    <w:rsid w:val="00A62636"/>
    <w:rsid w:val="00A62B0C"/>
    <w:rsid w:val="00A64D55"/>
    <w:rsid w:val="00A65EC7"/>
    <w:rsid w:val="00A665F2"/>
    <w:rsid w:val="00A66C19"/>
    <w:rsid w:val="00A66FE8"/>
    <w:rsid w:val="00A67077"/>
    <w:rsid w:val="00A8091D"/>
    <w:rsid w:val="00A8160B"/>
    <w:rsid w:val="00A821BC"/>
    <w:rsid w:val="00A82331"/>
    <w:rsid w:val="00A8311B"/>
    <w:rsid w:val="00A83CF8"/>
    <w:rsid w:val="00A84000"/>
    <w:rsid w:val="00A86F40"/>
    <w:rsid w:val="00A87E02"/>
    <w:rsid w:val="00A90A51"/>
    <w:rsid w:val="00A93759"/>
    <w:rsid w:val="00A942F9"/>
    <w:rsid w:val="00A9662F"/>
    <w:rsid w:val="00A966BC"/>
    <w:rsid w:val="00A969E2"/>
    <w:rsid w:val="00A97253"/>
    <w:rsid w:val="00A97C15"/>
    <w:rsid w:val="00A97E57"/>
    <w:rsid w:val="00AA01F0"/>
    <w:rsid w:val="00AA0A15"/>
    <w:rsid w:val="00AA16B8"/>
    <w:rsid w:val="00AA194C"/>
    <w:rsid w:val="00AA5D4D"/>
    <w:rsid w:val="00AB0606"/>
    <w:rsid w:val="00AC31A9"/>
    <w:rsid w:val="00AC3765"/>
    <w:rsid w:val="00AC5754"/>
    <w:rsid w:val="00AC63BB"/>
    <w:rsid w:val="00AC7089"/>
    <w:rsid w:val="00AD0F63"/>
    <w:rsid w:val="00AD2D3E"/>
    <w:rsid w:val="00AD3E5E"/>
    <w:rsid w:val="00AD442B"/>
    <w:rsid w:val="00AD52B4"/>
    <w:rsid w:val="00AD6E19"/>
    <w:rsid w:val="00AD7B0A"/>
    <w:rsid w:val="00AE48D5"/>
    <w:rsid w:val="00AE542B"/>
    <w:rsid w:val="00AF1ACA"/>
    <w:rsid w:val="00AF3504"/>
    <w:rsid w:val="00AF527C"/>
    <w:rsid w:val="00AF6A42"/>
    <w:rsid w:val="00B01D48"/>
    <w:rsid w:val="00B01F9C"/>
    <w:rsid w:val="00B0420C"/>
    <w:rsid w:val="00B049E7"/>
    <w:rsid w:val="00B055B5"/>
    <w:rsid w:val="00B10B90"/>
    <w:rsid w:val="00B129A4"/>
    <w:rsid w:val="00B1433E"/>
    <w:rsid w:val="00B14BF2"/>
    <w:rsid w:val="00B254D3"/>
    <w:rsid w:val="00B2725E"/>
    <w:rsid w:val="00B27F05"/>
    <w:rsid w:val="00B3110E"/>
    <w:rsid w:val="00B31642"/>
    <w:rsid w:val="00B329AE"/>
    <w:rsid w:val="00B32D08"/>
    <w:rsid w:val="00B358D8"/>
    <w:rsid w:val="00B3736B"/>
    <w:rsid w:val="00B37B44"/>
    <w:rsid w:val="00B40170"/>
    <w:rsid w:val="00B40B3C"/>
    <w:rsid w:val="00B40F21"/>
    <w:rsid w:val="00B41392"/>
    <w:rsid w:val="00B418ED"/>
    <w:rsid w:val="00B43382"/>
    <w:rsid w:val="00B43720"/>
    <w:rsid w:val="00B44180"/>
    <w:rsid w:val="00B44A1C"/>
    <w:rsid w:val="00B45455"/>
    <w:rsid w:val="00B4574D"/>
    <w:rsid w:val="00B47287"/>
    <w:rsid w:val="00B47D8E"/>
    <w:rsid w:val="00B514B6"/>
    <w:rsid w:val="00B54C21"/>
    <w:rsid w:val="00B55C75"/>
    <w:rsid w:val="00B56B4D"/>
    <w:rsid w:val="00B575BA"/>
    <w:rsid w:val="00B6285E"/>
    <w:rsid w:val="00B637E6"/>
    <w:rsid w:val="00B638F5"/>
    <w:rsid w:val="00B66711"/>
    <w:rsid w:val="00B70AB8"/>
    <w:rsid w:val="00B72474"/>
    <w:rsid w:val="00B730FE"/>
    <w:rsid w:val="00B7371E"/>
    <w:rsid w:val="00B73C5E"/>
    <w:rsid w:val="00B7706D"/>
    <w:rsid w:val="00B8024E"/>
    <w:rsid w:val="00B80517"/>
    <w:rsid w:val="00B812ED"/>
    <w:rsid w:val="00B821E1"/>
    <w:rsid w:val="00B87081"/>
    <w:rsid w:val="00B87888"/>
    <w:rsid w:val="00B87EB7"/>
    <w:rsid w:val="00B91274"/>
    <w:rsid w:val="00B94945"/>
    <w:rsid w:val="00B94A6B"/>
    <w:rsid w:val="00B969C3"/>
    <w:rsid w:val="00B97F3F"/>
    <w:rsid w:val="00BA0A76"/>
    <w:rsid w:val="00BA23A6"/>
    <w:rsid w:val="00BA2E0E"/>
    <w:rsid w:val="00BA4F27"/>
    <w:rsid w:val="00BA56E8"/>
    <w:rsid w:val="00BA64CC"/>
    <w:rsid w:val="00BA656D"/>
    <w:rsid w:val="00BA7522"/>
    <w:rsid w:val="00BB0E77"/>
    <w:rsid w:val="00BB16E2"/>
    <w:rsid w:val="00BB1B43"/>
    <w:rsid w:val="00BB35E7"/>
    <w:rsid w:val="00BB3DCD"/>
    <w:rsid w:val="00BB58CC"/>
    <w:rsid w:val="00BB5ABB"/>
    <w:rsid w:val="00BB68D7"/>
    <w:rsid w:val="00BB755A"/>
    <w:rsid w:val="00BC1F83"/>
    <w:rsid w:val="00BC305F"/>
    <w:rsid w:val="00BD1615"/>
    <w:rsid w:val="00BD1C9D"/>
    <w:rsid w:val="00BD472C"/>
    <w:rsid w:val="00BD618F"/>
    <w:rsid w:val="00BE0971"/>
    <w:rsid w:val="00BE2913"/>
    <w:rsid w:val="00BE2D50"/>
    <w:rsid w:val="00BE5705"/>
    <w:rsid w:val="00BE602B"/>
    <w:rsid w:val="00BE798A"/>
    <w:rsid w:val="00BE79AE"/>
    <w:rsid w:val="00BF010D"/>
    <w:rsid w:val="00BF27A1"/>
    <w:rsid w:val="00BF4203"/>
    <w:rsid w:val="00BF470E"/>
    <w:rsid w:val="00BF4EF5"/>
    <w:rsid w:val="00C00601"/>
    <w:rsid w:val="00C02740"/>
    <w:rsid w:val="00C0477A"/>
    <w:rsid w:val="00C07A89"/>
    <w:rsid w:val="00C07F8B"/>
    <w:rsid w:val="00C10D83"/>
    <w:rsid w:val="00C127CC"/>
    <w:rsid w:val="00C130FF"/>
    <w:rsid w:val="00C13577"/>
    <w:rsid w:val="00C1428D"/>
    <w:rsid w:val="00C160D9"/>
    <w:rsid w:val="00C1636A"/>
    <w:rsid w:val="00C165E7"/>
    <w:rsid w:val="00C2193A"/>
    <w:rsid w:val="00C2200C"/>
    <w:rsid w:val="00C232C7"/>
    <w:rsid w:val="00C256E8"/>
    <w:rsid w:val="00C25C19"/>
    <w:rsid w:val="00C31CE0"/>
    <w:rsid w:val="00C374D6"/>
    <w:rsid w:val="00C37D2C"/>
    <w:rsid w:val="00C4075E"/>
    <w:rsid w:val="00C449F1"/>
    <w:rsid w:val="00C4554B"/>
    <w:rsid w:val="00C4556A"/>
    <w:rsid w:val="00C45667"/>
    <w:rsid w:val="00C466E6"/>
    <w:rsid w:val="00C47B14"/>
    <w:rsid w:val="00C51FDF"/>
    <w:rsid w:val="00C52965"/>
    <w:rsid w:val="00C554BC"/>
    <w:rsid w:val="00C627BA"/>
    <w:rsid w:val="00C65B0A"/>
    <w:rsid w:val="00C7207F"/>
    <w:rsid w:val="00C73E4D"/>
    <w:rsid w:val="00C74470"/>
    <w:rsid w:val="00C7646D"/>
    <w:rsid w:val="00C772EE"/>
    <w:rsid w:val="00C83268"/>
    <w:rsid w:val="00C905BE"/>
    <w:rsid w:val="00C90DD7"/>
    <w:rsid w:val="00C957E9"/>
    <w:rsid w:val="00C95D95"/>
    <w:rsid w:val="00C96558"/>
    <w:rsid w:val="00CA01AD"/>
    <w:rsid w:val="00CA25B4"/>
    <w:rsid w:val="00CA7B55"/>
    <w:rsid w:val="00CB2134"/>
    <w:rsid w:val="00CC16BD"/>
    <w:rsid w:val="00CC302F"/>
    <w:rsid w:val="00CC4200"/>
    <w:rsid w:val="00CC5A32"/>
    <w:rsid w:val="00CC71A7"/>
    <w:rsid w:val="00CC7CB3"/>
    <w:rsid w:val="00CD195B"/>
    <w:rsid w:val="00CD6CF3"/>
    <w:rsid w:val="00CD7068"/>
    <w:rsid w:val="00CD7106"/>
    <w:rsid w:val="00CE048C"/>
    <w:rsid w:val="00CE3220"/>
    <w:rsid w:val="00CE4BA3"/>
    <w:rsid w:val="00CE5160"/>
    <w:rsid w:val="00CE7746"/>
    <w:rsid w:val="00CF0096"/>
    <w:rsid w:val="00CF2502"/>
    <w:rsid w:val="00CF2546"/>
    <w:rsid w:val="00CF3099"/>
    <w:rsid w:val="00CF4799"/>
    <w:rsid w:val="00CF5E37"/>
    <w:rsid w:val="00CF78F5"/>
    <w:rsid w:val="00D002DA"/>
    <w:rsid w:val="00D057D5"/>
    <w:rsid w:val="00D06D43"/>
    <w:rsid w:val="00D1226B"/>
    <w:rsid w:val="00D12F17"/>
    <w:rsid w:val="00D1553E"/>
    <w:rsid w:val="00D23060"/>
    <w:rsid w:val="00D260FE"/>
    <w:rsid w:val="00D263DA"/>
    <w:rsid w:val="00D31743"/>
    <w:rsid w:val="00D325AB"/>
    <w:rsid w:val="00D33B26"/>
    <w:rsid w:val="00D35B20"/>
    <w:rsid w:val="00D372BC"/>
    <w:rsid w:val="00D40AB9"/>
    <w:rsid w:val="00D41877"/>
    <w:rsid w:val="00D4253C"/>
    <w:rsid w:val="00D4265B"/>
    <w:rsid w:val="00D456F4"/>
    <w:rsid w:val="00D463A0"/>
    <w:rsid w:val="00D46D10"/>
    <w:rsid w:val="00D52432"/>
    <w:rsid w:val="00D5311D"/>
    <w:rsid w:val="00D55A57"/>
    <w:rsid w:val="00D56C6D"/>
    <w:rsid w:val="00D5723E"/>
    <w:rsid w:val="00D578B5"/>
    <w:rsid w:val="00D6043D"/>
    <w:rsid w:val="00D60577"/>
    <w:rsid w:val="00D60752"/>
    <w:rsid w:val="00D60D97"/>
    <w:rsid w:val="00D61F7F"/>
    <w:rsid w:val="00D627C5"/>
    <w:rsid w:val="00D646B3"/>
    <w:rsid w:val="00D654DA"/>
    <w:rsid w:val="00D670A7"/>
    <w:rsid w:val="00D670EC"/>
    <w:rsid w:val="00D67FD9"/>
    <w:rsid w:val="00D70BFE"/>
    <w:rsid w:val="00D70D35"/>
    <w:rsid w:val="00D75772"/>
    <w:rsid w:val="00D7665E"/>
    <w:rsid w:val="00D809F4"/>
    <w:rsid w:val="00D82259"/>
    <w:rsid w:val="00D86860"/>
    <w:rsid w:val="00D87568"/>
    <w:rsid w:val="00D87973"/>
    <w:rsid w:val="00D904A8"/>
    <w:rsid w:val="00D90A4F"/>
    <w:rsid w:val="00D90ED2"/>
    <w:rsid w:val="00D913B8"/>
    <w:rsid w:val="00D9203F"/>
    <w:rsid w:val="00D92233"/>
    <w:rsid w:val="00DA012D"/>
    <w:rsid w:val="00DA0F43"/>
    <w:rsid w:val="00DA3B41"/>
    <w:rsid w:val="00DA3D09"/>
    <w:rsid w:val="00DA4502"/>
    <w:rsid w:val="00DA6F16"/>
    <w:rsid w:val="00DA7316"/>
    <w:rsid w:val="00DB2AD8"/>
    <w:rsid w:val="00DB6C82"/>
    <w:rsid w:val="00DC3471"/>
    <w:rsid w:val="00DC465A"/>
    <w:rsid w:val="00DC6508"/>
    <w:rsid w:val="00DC6B25"/>
    <w:rsid w:val="00DD1D3D"/>
    <w:rsid w:val="00DD2460"/>
    <w:rsid w:val="00DD3238"/>
    <w:rsid w:val="00DD5C1C"/>
    <w:rsid w:val="00DE141D"/>
    <w:rsid w:val="00DE2353"/>
    <w:rsid w:val="00DE3E6B"/>
    <w:rsid w:val="00DE56B3"/>
    <w:rsid w:val="00DE7E51"/>
    <w:rsid w:val="00DF0144"/>
    <w:rsid w:val="00DF19B9"/>
    <w:rsid w:val="00DF2260"/>
    <w:rsid w:val="00DF5C7E"/>
    <w:rsid w:val="00E003C3"/>
    <w:rsid w:val="00E01FDE"/>
    <w:rsid w:val="00E06DB4"/>
    <w:rsid w:val="00E07155"/>
    <w:rsid w:val="00E132D5"/>
    <w:rsid w:val="00E14F84"/>
    <w:rsid w:val="00E15501"/>
    <w:rsid w:val="00E166AE"/>
    <w:rsid w:val="00E21BFC"/>
    <w:rsid w:val="00E23C41"/>
    <w:rsid w:val="00E25D23"/>
    <w:rsid w:val="00E35A46"/>
    <w:rsid w:val="00E3632D"/>
    <w:rsid w:val="00E416FA"/>
    <w:rsid w:val="00E42E05"/>
    <w:rsid w:val="00E42EB3"/>
    <w:rsid w:val="00E43AD3"/>
    <w:rsid w:val="00E44161"/>
    <w:rsid w:val="00E44EA6"/>
    <w:rsid w:val="00E45164"/>
    <w:rsid w:val="00E45835"/>
    <w:rsid w:val="00E47207"/>
    <w:rsid w:val="00E47E99"/>
    <w:rsid w:val="00E50267"/>
    <w:rsid w:val="00E504A0"/>
    <w:rsid w:val="00E513E9"/>
    <w:rsid w:val="00E541F3"/>
    <w:rsid w:val="00E55800"/>
    <w:rsid w:val="00E55CFA"/>
    <w:rsid w:val="00E56104"/>
    <w:rsid w:val="00E568D3"/>
    <w:rsid w:val="00E56C01"/>
    <w:rsid w:val="00E57C72"/>
    <w:rsid w:val="00E6187D"/>
    <w:rsid w:val="00E61F9C"/>
    <w:rsid w:val="00E62042"/>
    <w:rsid w:val="00E6359B"/>
    <w:rsid w:val="00E64045"/>
    <w:rsid w:val="00E654E0"/>
    <w:rsid w:val="00E662BE"/>
    <w:rsid w:val="00E66E7F"/>
    <w:rsid w:val="00E73842"/>
    <w:rsid w:val="00E743A6"/>
    <w:rsid w:val="00E763A6"/>
    <w:rsid w:val="00E766A8"/>
    <w:rsid w:val="00E82A3A"/>
    <w:rsid w:val="00E82B6A"/>
    <w:rsid w:val="00E83296"/>
    <w:rsid w:val="00E84278"/>
    <w:rsid w:val="00E84EF9"/>
    <w:rsid w:val="00E87C3A"/>
    <w:rsid w:val="00E918B9"/>
    <w:rsid w:val="00E94506"/>
    <w:rsid w:val="00E94B53"/>
    <w:rsid w:val="00E94C20"/>
    <w:rsid w:val="00E9622D"/>
    <w:rsid w:val="00E9752E"/>
    <w:rsid w:val="00E97ADD"/>
    <w:rsid w:val="00E97D31"/>
    <w:rsid w:val="00EA007A"/>
    <w:rsid w:val="00EA0A51"/>
    <w:rsid w:val="00EA129D"/>
    <w:rsid w:val="00EA25B9"/>
    <w:rsid w:val="00EA341B"/>
    <w:rsid w:val="00EA3ED2"/>
    <w:rsid w:val="00EA416A"/>
    <w:rsid w:val="00EA50A2"/>
    <w:rsid w:val="00EA5CA6"/>
    <w:rsid w:val="00EA6BCB"/>
    <w:rsid w:val="00EA738A"/>
    <w:rsid w:val="00EB341E"/>
    <w:rsid w:val="00EB7249"/>
    <w:rsid w:val="00EC19F7"/>
    <w:rsid w:val="00EC29E1"/>
    <w:rsid w:val="00EC4494"/>
    <w:rsid w:val="00EC5DE8"/>
    <w:rsid w:val="00ED0DE6"/>
    <w:rsid w:val="00ED3880"/>
    <w:rsid w:val="00ED4CBA"/>
    <w:rsid w:val="00ED74AE"/>
    <w:rsid w:val="00ED758E"/>
    <w:rsid w:val="00ED774F"/>
    <w:rsid w:val="00EE1023"/>
    <w:rsid w:val="00EE1E64"/>
    <w:rsid w:val="00EE4C23"/>
    <w:rsid w:val="00EE6258"/>
    <w:rsid w:val="00EE6CF8"/>
    <w:rsid w:val="00EE7816"/>
    <w:rsid w:val="00EF045A"/>
    <w:rsid w:val="00EF3699"/>
    <w:rsid w:val="00EF6DD7"/>
    <w:rsid w:val="00EF76B0"/>
    <w:rsid w:val="00F00ADB"/>
    <w:rsid w:val="00F02610"/>
    <w:rsid w:val="00F02FBB"/>
    <w:rsid w:val="00F03356"/>
    <w:rsid w:val="00F03BC4"/>
    <w:rsid w:val="00F052F7"/>
    <w:rsid w:val="00F05C15"/>
    <w:rsid w:val="00F1082C"/>
    <w:rsid w:val="00F1199C"/>
    <w:rsid w:val="00F12116"/>
    <w:rsid w:val="00F13EBF"/>
    <w:rsid w:val="00F13FE1"/>
    <w:rsid w:val="00F17453"/>
    <w:rsid w:val="00F2004B"/>
    <w:rsid w:val="00F21975"/>
    <w:rsid w:val="00F21D9A"/>
    <w:rsid w:val="00F234DB"/>
    <w:rsid w:val="00F25EA7"/>
    <w:rsid w:val="00F26450"/>
    <w:rsid w:val="00F26BE2"/>
    <w:rsid w:val="00F26D7B"/>
    <w:rsid w:val="00F27035"/>
    <w:rsid w:val="00F3131B"/>
    <w:rsid w:val="00F32CF9"/>
    <w:rsid w:val="00F337EB"/>
    <w:rsid w:val="00F33B39"/>
    <w:rsid w:val="00F352C3"/>
    <w:rsid w:val="00F35D70"/>
    <w:rsid w:val="00F36C47"/>
    <w:rsid w:val="00F37104"/>
    <w:rsid w:val="00F400EC"/>
    <w:rsid w:val="00F4050B"/>
    <w:rsid w:val="00F41251"/>
    <w:rsid w:val="00F4156B"/>
    <w:rsid w:val="00F41A6A"/>
    <w:rsid w:val="00F41B09"/>
    <w:rsid w:val="00F441E0"/>
    <w:rsid w:val="00F4470F"/>
    <w:rsid w:val="00F47767"/>
    <w:rsid w:val="00F479FA"/>
    <w:rsid w:val="00F51192"/>
    <w:rsid w:val="00F51DD4"/>
    <w:rsid w:val="00F52DB6"/>
    <w:rsid w:val="00F56812"/>
    <w:rsid w:val="00F56B56"/>
    <w:rsid w:val="00F60849"/>
    <w:rsid w:val="00F617AB"/>
    <w:rsid w:val="00F6230B"/>
    <w:rsid w:val="00F63D52"/>
    <w:rsid w:val="00F63E08"/>
    <w:rsid w:val="00F64CBB"/>
    <w:rsid w:val="00F65623"/>
    <w:rsid w:val="00F66C92"/>
    <w:rsid w:val="00F67128"/>
    <w:rsid w:val="00F67D3C"/>
    <w:rsid w:val="00F714D8"/>
    <w:rsid w:val="00F73231"/>
    <w:rsid w:val="00F73A86"/>
    <w:rsid w:val="00F76E54"/>
    <w:rsid w:val="00F76E70"/>
    <w:rsid w:val="00F7756B"/>
    <w:rsid w:val="00F77FF4"/>
    <w:rsid w:val="00F80403"/>
    <w:rsid w:val="00F8184A"/>
    <w:rsid w:val="00F825D2"/>
    <w:rsid w:val="00F82FB0"/>
    <w:rsid w:val="00F838A8"/>
    <w:rsid w:val="00F8407E"/>
    <w:rsid w:val="00F878B0"/>
    <w:rsid w:val="00F90A12"/>
    <w:rsid w:val="00F92604"/>
    <w:rsid w:val="00F92802"/>
    <w:rsid w:val="00F92B7F"/>
    <w:rsid w:val="00F9371C"/>
    <w:rsid w:val="00F93BD6"/>
    <w:rsid w:val="00F94780"/>
    <w:rsid w:val="00F95B5E"/>
    <w:rsid w:val="00F96497"/>
    <w:rsid w:val="00F964F9"/>
    <w:rsid w:val="00FA0A02"/>
    <w:rsid w:val="00FA2881"/>
    <w:rsid w:val="00FA2CC5"/>
    <w:rsid w:val="00FA354B"/>
    <w:rsid w:val="00FA677C"/>
    <w:rsid w:val="00FA6E52"/>
    <w:rsid w:val="00FB050A"/>
    <w:rsid w:val="00FB2694"/>
    <w:rsid w:val="00FB4D5B"/>
    <w:rsid w:val="00FB5027"/>
    <w:rsid w:val="00FB62A3"/>
    <w:rsid w:val="00FC1D6A"/>
    <w:rsid w:val="00FC4C28"/>
    <w:rsid w:val="00FC5ECB"/>
    <w:rsid w:val="00FD1BC4"/>
    <w:rsid w:val="00FD386C"/>
    <w:rsid w:val="00FD3B1C"/>
    <w:rsid w:val="00FD65AB"/>
    <w:rsid w:val="00FE0AAB"/>
    <w:rsid w:val="00FE1286"/>
    <w:rsid w:val="00FE2674"/>
    <w:rsid w:val="00FE35CE"/>
    <w:rsid w:val="00FE52CC"/>
    <w:rsid w:val="00FE671D"/>
    <w:rsid w:val="00FE7CA5"/>
    <w:rsid w:val="00FF04BE"/>
    <w:rsid w:val="00FF1A9D"/>
    <w:rsid w:val="00FF1E61"/>
    <w:rsid w:val="00FF3438"/>
    <w:rsid w:val="00FF4537"/>
    <w:rsid w:val="00FF538F"/>
    <w:rsid w:val="01067E7E"/>
    <w:rsid w:val="011777A5"/>
    <w:rsid w:val="016D4E4F"/>
    <w:rsid w:val="01D2543F"/>
    <w:rsid w:val="0246472D"/>
    <w:rsid w:val="02532745"/>
    <w:rsid w:val="02A111E3"/>
    <w:rsid w:val="03323604"/>
    <w:rsid w:val="03511333"/>
    <w:rsid w:val="03621EE7"/>
    <w:rsid w:val="039270A1"/>
    <w:rsid w:val="03D820C3"/>
    <w:rsid w:val="03D928EC"/>
    <w:rsid w:val="03FE0A4E"/>
    <w:rsid w:val="048C40CA"/>
    <w:rsid w:val="04E833FC"/>
    <w:rsid w:val="06913F56"/>
    <w:rsid w:val="06C908AB"/>
    <w:rsid w:val="07B1230D"/>
    <w:rsid w:val="07C52095"/>
    <w:rsid w:val="07E51F01"/>
    <w:rsid w:val="083C749F"/>
    <w:rsid w:val="08631967"/>
    <w:rsid w:val="086707D7"/>
    <w:rsid w:val="08C33E5A"/>
    <w:rsid w:val="096017D1"/>
    <w:rsid w:val="09CB0C61"/>
    <w:rsid w:val="09E41142"/>
    <w:rsid w:val="0AA4123E"/>
    <w:rsid w:val="0AB22F3D"/>
    <w:rsid w:val="0AE51786"/>
    <w:rsid w:val="0B8F3D32"/>
    <w:rsid w:val="0BD451DB"/>
    <w:rsid w:val="0BE95ACE"/>
    <w:rsid w:val="0BFD35AA"/>
    <w:rsid w:val="0C854148"/>
    <w:rsid w:val="0CAC3D16"/>
    <w:rsid w:val="0D915654"/>
    <w:rsid w:val="0DAB3A28"/>
    <w:rsid w:val="0E3F6981"/>
    <w:rsid w:val="0E583ABD"/>
    <w:rsid w:val="0F6B3355"/>
    <w:rsid w:val="0FC31C20"/>
    <w:rsid w:val="104B5DF8"/>
    <w:rsid w:val="107607BB"/>
    <w:rsid w:val="10885822"/>
    <w:rsid w:val="108B4128"/>
    <w:rsid w:val="10FE4BE5"/>
    <w:rsid w:val="11631ADC"/>
    <w:rsid w:val="118F3FF0"/>
    <w:rsid w:val="11B50E2B"/>
    <w:rsid w:val="12665A68"/>
    <w:rsid w:val="12B66373"/>
    <w:rsid w:val="12E54D22"/>
    <w:rsid w:val="138448CA"/>
    <w:rsid w:val="148F61B0"/>
    <w:rsid w:val="14963334"/>
    <w:rsid w:val="14A04CD6"/>
    <w:rsid w:val="14B22A7F"/>
    <w:rsid w:val="14CD7350"/>
    <w:rsid w:val="154D6E6E"/>
    <w:rsid w:val="155D46EE"/>
    <w:rsid w:val="156051A2"/>
    <w:rsid w:val="159A17A3"/>
    <w:rsid w:val="15C26252"/>
    <w:rsid w:val="165177DF"/>
    <w:rsid w:val="165E13E0"/>
    <w:rsid w:val="167F1187"/>
    <w:rsid w:val="16BF10D8"/>
    <w:rsid w:val="16D83152"/>
    <w:rsid w:val="1707080B"/>
    <w:rsid w:val="17172345"/>
    <w:rsid w:val="176E43BA"/>
    <w:rsid w:val="1771798C"/>
    <w:rsid w:val="17911878"/>
    <w:rsid w:val="17FF266E"/>
    <w:rsid w:val="18065145"/>
    <w:rsid w:val="183460AD"/>
    <w:rsid w:val="18646A58"/>
    <w:rsid w:val="18747649"/>
    <w:rsid w:val="197A6D24"/>
    <w:rsid w:val="1996416B"/>
    <w:rsid w:val="19C31ED3"/>
    <w:rsid w:val="1A907C7A"/>
    <w:rsid w:val="1AED1028"/>
    <w:rsid w:val="1B081D2E"/>
    <w:rsid w:val="1B780B0B"/>
    <w:rsid w:val="1B81434A"/>
    <w:rsid w:val="1BAD597B"/>
    <w:rsid w:val="1BE057BD"/>
    <w:rsid w:val="1C2A24B5"/>
    <w:rsid w:val="1CEE38D9"/>
    <w:rsid w:val="1CF40A91"/>
    <w:rsid w:val="1CF534F6"/>
    <w:rsid w:val="1D7A4FF5"/>
    <w:rsid w:val="1DF96171"/>
    <w:rsid w:val="1E225EE4"/>
    <w:rsid w:val="1E2F56A7"/>
    <w:rsid w:val="1E4B0653"/>
    <w:rsid w:val="1E6875CA"/>
    <w:rsid w:val="1E864901"/>
    <w:rsid w:val="1E9507A8"/>
    <w:rsid w:val="1EC372A0"/>
    <w:rsid w:val="1EDF7045"/>
    <w:rsid w:val="1EF5319C"/>
    <w:rsid w:val="1F287F0D"/>
    <w:rsid w:val="1F3D1417"/>
    <w:rsid w:val="1F9C6B00"/>
    <w:rsid w:val="1FC62A24"/>
    <w:rsid w:val="1FEB513F"/>
    <w:rsid w:val="20B47F21"/>
    <w:rsid w:val="20BB73BB"/>
    <w:rsid w:val="20EB1E92"/>
    <w:rsid w:val="217D0628"/>
    <w:rsid w:val="21824850"/>
    <w:rsid w:val="21CC1405"/>
    <w:rsid w:val="2236419E"/>
    <w:rsid w:val="233E0175"/>
    <w:rsid w:val="2379BE93"/>
    <w:rsid w:val="237D1EF8"/>
    <w:rsid w:val="23D7765F"/>
    <w:rsid w:val="241455D9"/>
    <w:rsid w:val="24663441"/>
    <w:rsid w:val="246A1351"/>
    <w:rsid w:val="246E4529"/>
    <w:rsid w:val="2488037C"/>
    <w:rsid w:val="25161420"/>
    <w:rsid w:val="25A77D08"/>
    <w:rsid w:val="25D00B74"/>
    <w:rsid w:val="26054729"/>
    <w:rsid w:val="267912AC"/>
    <w:rsid w:val="268A4A5C"/>
    <w:rsid w:val="270B7CE0"/>
    <w:rsid w:val="2792518B"/>
    <w:rsid w:val="27AB0728"/>
    <w:rsid w:val="27AF78C8"/>
    <w:rsid w:val="28897EF9"/>
    <w:rsid w:val="293A6967"/>
    <w:rsid w:val="29545650"/>
    <w:rsid w:val="2AD7462B"/>
    <w:rsid w:val="2B064A43"/>
    <w:rsid w:val="2BB27CA8"/>
    <w:rsid w:val="2BD277BE"/>
    <w:rsid w:val="2BD4318E"/>
    <w:rsid w:val="2BE06344"/>
    <w:rsid w:val="2C1E07A5"/>
    <w:rsid w:val="2C497322"/>
    <w:rsid w:val="2C4A02D9"/>
    <w:rsid w:val="2C64677D"/>
    <w:rsid w:val="2C700013"/>
    <w:rsid w:val="2CBF1EB9"/>
    <w:rsid w:val="2D12699A"/>
    <w:rsid w:val="2D2E10DD"/>
    <w:rsid w:val="2D5403AC"/>
    <w:rsid w:val="2DCD1912"/>
    <w:rsid w:val="2E222ACE"/>
    <w:rsid w:val="2E4721AC"/>
    <w:rsid w:val="2F0955E7"/>
    <w:rsid w:val="304D22F1"/>
    <w:rsid w:val="305048FC"/>
    <w:rsid w:val="30EF4E65"/>
    <w:rsid w:val="30FB3FDE"/>
    <w:rsid w:val="310B4732"/>
    <w:rsid w:val="313B7659"/>
    <w:rsid w:val="31784752"/>
    <w:rsid w:val="3190229B"/>
    <w:rsid w:val="31F977BC"/>
    <w:rsid w:val="32883F6E"/>
    <w:rsid w:val="32B07D79"/>
    <w:rsid w:val="33277785"/>
    <w:rsid w:val="33345B07"/>
    <w:rsid w:val="339324DB"/>
    <w:rsid w:val="339C6460"/>
    <w:rsid w:val="33C00B30"/>
    <w:rsid w:val="3448627E"/>
    <w:rsid w:val="3515178C"/>
    <w:rsid w:val="3526605A"/>
    <w:rsid w:val="35301A95"/>
    <w:rsid w:val="35BF4E7A"/>
    <w:rsid w:val="369E76B2"/>
    <w:rsid w:val="36D006D5"/>
    <w:rsid w:val="37641118"/>
    <w:rsid w:val="377529B8"/>
    <w:rsid w:val="377E5CF9"/>
    <w:rsid w:val="38366B07"/>
    <w:rsid w:val="38913C6F"/>
    <w:rsid w:val="38DE64F0"/>
    <w:rsid w:val="38FC3DB7"/>
    <w:rsid w:val="39354A03"/>
    <w:rsid w:val="39431575"/>
    <w:rsid w:val="3A4F1195"/>
    <w:rsid w:val="3AB030D6"/>
    <w:rsid w:val="3ABC496A"/>
    <w:rsid w:val="3B4029C5"/>
    <w:rsid w:val="3B4F3F38"/>
    <w:rsid w:val="3B9B4352"/>
    <w:rsid w:val="3BD16858"/>
    <w:rsid w:val="3C924CE9"/>
    <w:rsid w:val="3DF25D6E"/>
    <w:rsid w:val="3E024587"/>
    <w:rsid w:val="3E334EBD"/>
    <w:rsid w:val="3E510D47"/>
    <w:rsid w:val="3EA40F36"/>
    <w:rsid w:val="3EA7330B"/>
    <w:rsid w:val="3EED66B4"/>
    <w:rsid w:val="3EFC0FE2"/>
    <w:rsid w:val="3F450654"/>
    <w:rsid w:val="3F975A04"/>
    <w:rsid w:val="3FC33924"/>
    <w:rsid w:val="407F4ED8"/>
    <w:rsid w:val="41843744"/>
    <w:rsid w:val="41A24C3E"/>
    <w:rsid w:val="41B50E49"/>
    <w:rsid w:val="422D7F67"/>
    <w:rsid w:val="427042C6"/>
    <w:rsid w:val="43423E01"/>
    <w:rsid w:val="436A6195"/>
    <w:rsid w:val="43CA7AC6"/>
    <w:rsid w:val="44346816"/>
    <w:rsid w:val="443C4984"/>
    <w:rsid w:val="44461836"/>
    <w:rsid w:val="44763A8C"/>
    <w:rsid w:val="44A00F27"/>
    <w:rsid w:val="44DE2A8F"/>
    <w:rsid w:val="453068D1"/>
    <w:rsid w:val="454B0547"/>
    <w:rsid w:val="455B3724"/>
    <w:rsid w:val="45E607D5"/>
    <w:rsid w:val="4616235E"/>
    <w:rsid w:val="46175E73"/>
    <w:rsid w:val="468C422A"/>
    <w:rsid w:val="46A74824"/>
    <w:rsid w:val="46C60BA1"/>
    <w:rsid w:val="46D90F26"/>
    <w:rsid w:val="4722781B"/>
    <w:rsid w:val="47365564"/>
    <w:rsid w:val="47371809"/>
    <w:rsid w:val="47742F5B"/>
    <w:rsid w:val="47842A9D"/>
    <w:rsid w:val="48190297"/>
    <w:rsid w:val="483323F1"/>
    <w:rsid w:val="48557CDE"/>
    <w:rsid w:val="489F5D28"/>
    <w:rsid w:val="48A97BA1"/>
    <w:rsid w:val="48BA182B"/>
    <w:rsid w:val="48BA567A"/>
    <w:rsid w:val="48DE06AA"/>
    <w:rsid w:val="492F3FBF"/>
    <w:rsid w:val="49881FCD"/>
    <w:rsid w:val="499C3754"/>
    <w:rsid w:val="499E25C9"/>
    <w:rsid w:val="49E7751A"/>
    <w:rsid w:val="4A480897"/>
    <w:rsid w:val="4A78618D"/>
    <w:rsid w:val="4A9761C9"/>
    <w:rsid w:val="4ABB21A7"/>
    <w:rsid w:val="4ADFE904"/>
    <w:rsid w:val="4AF90C82"/>
    <w:rsid w:val="4B355F45"/>
    <w:rsid w:val="4B5B2CAD"/>
    <w:rsid w:val="4BA7386F"/>
    <w:rsid w:val="4BB15EE0"/>
    <w:rsid w:val="4E48748E"/>
    <w:rsid w:val="4E8068D1"/>
    <w:rsid w:val="4E9F55D6"/>
    <w:rsid w:val="4EA31D67"/>
    <w:rsid w:val="4EA61195"/>
    <w:rsid w:val="4EAA4C54"/>
    <w:rsid w:val="4EE372F3"/>
    <w:rsid w:val="4F254A42"/>
    <w:rsid w:val="4F342A81"/>
    <w:rsid w:val="4FD3172C"/>
    <w:rsid w:val="50273040"/>
    <w:rsid w:val="518E2CCA"/>
    <w:rsid w:val="51B53C5B"/>
    <w:rsid w:val="52221E2B"/>
    <w:rsid w:val="5257689E"/>
    <w:rsid w:val="527A61CF"/>
    <w:rsid w:val="527E6ECF"/>
    <w:rsid w:val="535427D3"/>
    <w:rsid w:val="53D407AD"/>
    <w:rsid w:val="53FD0E44"/>
    <w:rsid w:val="54F3600C"/>
    <w:rsid w:val="54F54BE1"/>
    <w:rsid w:val="555E6ED6"/>
    <w:rsid w:val="56085088"/>
    <w:rsid w:val="56115042"/>
    <w:rsid w:val="56726825"/>
    <w:rsid w:val="56C001BF"/>
    <w:rsid w:val="56E9651A"/>
    <w:rsid w:val="56F72966"/>
    <w:rsid w:val="57696F90"/>
    <w:rsid w:val="577C53ED"/>
    <w:rsid w:val="57BF1DE0"/>
    <w:rsid w:val="57E35076"/>
    <w:rsid w:val="58596E6A"/>
    <w:rsid w:val="5923074E"/>
    <w:rsid w:val="59B84467"/>
    <w:rsid w:val="59F54F5A"/>
    <w:rsid w:val="5A4C0DB9"/>
    <w:rsid w:val="5AE8792C"/>
    <w:rsid w:val="5B043993"/>
    <w:rsid w:val="5B5F3BEF"/>
    <w:rsid w:val="5BF06D6D"/>
    <w:rsid w:val="5C09101C"/>
    <w:rsid w:val="5C161B1C"/>
    <w:rsid w:val="5C76638F"/>
    <w:rsid w:val="5C7B563C"/>
    <w:rsid w:val="5DD160B8"/>
    <w:rsid w:val="5E192957"/>
    <w:rsid w:val="5E346EA5"/>
    <w:rsid w:val="5EA37406"/>
    <w:rsid w:val="5F865961"/>
    <w:rsid w:val="606B0EC1"/>
    <w:rsid w:val="609114C8"/>
    <w:rsid w:val="60AD5CE5"/>
    <w:rsid w:val="60C73E44"/>
    <w:rsid w:val="61EE2D16"/>
    <w:rsid w:val="62756261"/>
    <w:rsid w:val="62772CDE"/>
    <w:rsid w:val="629210F0"/>
    <w:rsid w:val="62DB313A"/>
    <w:rsid w:val="63E33439"/>
    <w:rsid w:val="640667F6"/>
    <w:rsid w:val="6419584E"/>
    <w:rsid w:val="645764A2"/>
    <w:rsid w:val="65A50D41"/>
    <w:rsid w:val="65FB41D3"/>
    <w:rsid w:val="66C8609C"/>
    <w:rsid w:val="66FE3516"/>
    <w:rsid w:val="6720294D"/>
    <w:rsid w:val="67575852"/>
    <w:rsid w:val="67764815"/>
    <w:rsid w:val="677F58FD"/>
    <w:rsid w:val="680C7A8D"/>
    <w:rsid w:val="68B836E5"/>
    <w:rsid w:val="68DC3C04"/>
    <w:rsid w:val="693E39DC"/>
    <w:rsid w:val="69454007"/>
    <w:rsid w:val="695707AB"/>
    <w:rsid w:val="69DB37EC"/>
    <w:rsid w:val="69F5342A"/>
    <w:rsid w:val="6A212279"/>
    <w:rsid w:val="6A493C09"/>
    <w:rsid w:val="6A994779"/>
    <w:rsid w:val="6A9A0EC6"/>
    <w:rsid w:val="6AD604C8"/>
    <w:rsid w:val="6AF641F8"/>
    <w:rsid w:val="6B08690D"/>
    <w:rsid w:val="6BCD27C5"/>
    <w:rsid w:val="6C4554C7"/>
    <w:rsid w:val="6C726771"/>
    <w:rsid w:val="6CE612D3"/>
    <w:rsid w:val="6D0119FB"/>
    <w:rsid w:val="6D314D0D"/>
    <w:rsid w:val="6D637604"/>
    <w:rsid w:val="6D6424EF"/>
    <w:rsid w:val="6D664BFC"/>
    <w:rsid w:val="6D9F28CE"/>
    <w:rsid w:val="6DF21164"/>
    <w:rsid w:val="6E982736"/>
    <w:rsid w:val="6EB73186"/>
    <w:rsid w:val="6EE43DA8"/>
    <w:rsid w:val="6F0E10A6"/>
    <w:rsid w:val="6F29126D"/>
    <w:rsid w:val="6F3056BC"/>
    <w:rsid w:val="6F78640A"/>
    <w:rsid w:val="6F886684"/>
    <w:rsid w:val="6FA6553E"/>
    <w:rsid w:val="6FF740B1"/>
    <w:rsid w:val="70090969"/>
    <w:rsid w:val="706A1D1D"/>
    <w:rsid w:val="70BD2F09"/>
    <w:rsid w:val="70BE0051"/>
    <w:rsid w:val="70E46E6C"/>
    <w:rsid w:val="70EC0853"/>
    <w:rsid w:val="71844CA6"/>
    <w:rsid w:val="72932A5B"/>
    <w:rsid w:val="72B6700E"/>
    <w:rsid w:val="733B3A67"/>
    <w:rsid w:val="73BE4FC4"/>
    <w:rsid w:val="740F1556"/>
    <w:rsid w:val="745C10B7"/>
    <w:rsid w:val="74F40F03"/>
    <w:rsid w:val="757B0278"/>
    <w:rsid w:val="75FC4A25"/>
    <w:rsid w:val="765820AE"/>
    <w:rsid w:val="76851417"/>
    <w:rsid w:val="76F31221"/>
    <w:rsid w:val="772B45BD"/>
    <w:rsid w:val="772F4702"/>
    <w:rsid w:val="77996519"/>
    <w:rsid w:val="77C17DC3"/>
    <w:rsid w:val="77D10B96"/>
    <w:rsid w:val="788D04BA"/>
    <w:rsid w:val="789E2A53"/>
    <w:rsid w:val="78DD2859"/>
    <w:rsid w:val="793435EF"/>
    <w:rsid w:val="79D97279"/>
    <w:rsid w:val="7AD678A8"/>
    <w:rsid w:val="7B9B623B"/>
    <w:rsid w:val="7BB30DC6"/>
    <w:rsid w:val="7C0901F7"/>
    <w:rsid w:val="7C5A0C2F"/>
    <w:rsid w:val="7CFC61CB"/>
    <w:rsid w:val="7DD3042E"/>
    <w:rsid w:val="7F1E7997"/>
    <w:rsid w:val="7F2B0051"/>
    <w:rsid w:val="7F6A3E15"/>
    <w:rsid w:val="7F8575CB"/>
    <w:rsid w:val="7F8D3CBD"/>
    <w:rsid w:val="7F9D79B0"/>
    <w:rsid w:val="E6F70460"/>
    <w:rsid w:val="F53F174A"/>
    <w:rsid w:val="FFBD0D1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nhideWhenUsed="0" w:uiPriority="9"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qFormat="1" w:unhideWhenUsed="0" w:uiPriority="0" w:semiHidden="0"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nhideWhenUsed="0" w:uiPriority="0" w:semiHidden="0"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0" w:name="envelope address"/>
    <w:lsdException w:uiPriority="0" w:name="envelope return"/>
    <w:lsdException w:uiPriority="99" w:name="footnote reference"/>
    <w:lsdException w:uiPriority="99" w:name="annotation reference"/>
    <w:lsdException w:uiPriority="99" w:name="line number"/>
    <w:lsdException w:qFormat="1" w:unhideWhenUsed="0" w:uiPriority="99" w:semiHidden="0" w:name="page number"/>
    <w:lsdException w:qFormat="1" w:uiPriority="99" w:semiHidden="0" w:name="endnote reference"/>
    <w:lsdException w:qFormat="1" w:uiPriority="99" w:semiHidden="0" w:name="endnote text"/>
    <w:lsdException w:uiPriority="99" w:name="table of authorities"/>
    <w:lsdException w:uiPriority="99" w:name="macro"/>
    <w:lsdException w:uiPriority="99" w:name="toa heading"/>
    <w:lsdException w:uiPriority="0" w:name="List"/>
    <w:lsdException w:qFormat="1" w:unhideWhenUsed="0" w:uiPriority="0" w:name="List Bullet"/>
    <w:lsdException w:qFormat="1" w:unhideWhenUsed="0" w:uiPriority="0" w:name="List Number"/>
    <w:lsdException w:uiPriority="0" w:name="List 2"/>
    <w:lsdException w:uiPriority="0" w:name="List 3"/>
    <w:lsdException w:uiPriority="0" w:name="List 4"/>
    <w:lsdException w:uiPriority="0" w:name="List 5"/>
    <w:lsdException w:qFormat="1" w:unhideWhenUsed="0" w:uiPriority="0" w:name="List Bullet 2"/>
    <w:lsdException w:qFormat="1" w:unhideWhenUsed="0" w:uiPriority="0" w:name="List Bullet 3"/>
    <w:lsdException w:qFormat="1" w:unhideWhenUsed="0" w:uiPriority="0" w:name="List Bullet 4"/>
    <w:lsdException w:qFormat="1" w:unhideWhenUsed="0" w:uiPriority="0" w:name="List Bullet 5"/>
    <w:lsdException w:qFormat="1" w:unhideWhenUsed="0" w:uiPriority="0" w:name="List Number 2"/>
    <w:lsdException w:qFormat="1" w:unhideWhenUsed="0" w:uiPriority="0" w:name="List Number 3"/>
    <w:lsdException w:qFormat="1" w:unhideWhenUsed="0" w:uiPriority="0" w:name="List Number 4"/>
    <w:lsdException w:qFormat="1" w:unhideWhenUsed="0" w:uiPriority="0" w:name="List Number 5"/>
    <w:lsdException w:qFormat="1" w:unhideWhenUsed="0" w:uiPriority="0" w:semiHidden="0" w:name="Title"/>
    <w:lsdException w:qFormat="1" w:unhideWhenUsed="0" w:uiPriority="0" w:name="Closing"/>
    <w:lsdException w:qFormat="1" w:unhideWhenUsed="0" w:uiPriority="0" w:name="Signature"/>
    <w:lsdException w:qFormat="1" w:uiPriority="1" w:name="Default Paragraph Font"/>
    <w:lsdException w:qFormat="1"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qFormat="1" w:unhideWhenUsed="0" w:uiPriority="0" w:name="Message Header"/>
    <w:lsdException w:qFormat="1" w:unhideWhenUsed="0" w:uiPriority="0" w:semiHidden="0" w:name="Subtitle"/>
    <w:lsdException w:qFormat="1" w:unhideWhenUsed="0" w:uiPriority="0" w:name="Salutation"/>
    <w:lsdException w:qFormat="1" w:unhideWhenUsed="0" w:uiPriority="0" w:name="Date"/>
    <w:lsdException w:qFormat="1" w:unhideWhenUsed="0" w:uiPriority="0" w:name="Body Text First Indent"/>
    <w:lsdException w:qFormat="1" w:unhideWhenUsed="0" w:uiPriority="0" w:name="Body Text First Indent 2"/>
    <w:lsdException w:qFormat="1" w:unhideWhenUsed="0" w:uiPriority="0" w:semiHidden="0" w:name="Note Heading"/>
    <w:lsdException w:qFormat="1" w:unhideWhenUsed="0" w:uiPriority="0" w:name="Body Text 2"/>
    <w:lsdException w:qFormat="1" w:unhideWhenUsed="0" w:uiPriority="0" w:name="Body Text 3"/>
    <w:lsdException w:qFormat="1" w:unhideWhenUsed="0" w:uiPriority="99" w:semiHidden="0" w:name="Body Text Indent 2"/>
    <w:lsdException w:qFormat="1" w:unhideWhenUsed="0" w:uiPriority="0" w:name="Body Text Indent 3"/>
    <w:lsdException w:uiPriority="0" w:name="Block Text"/>
    <w:lsdException w:qFormat="1" w:unhideWhenUsed="0" w:uiPriority="99" w:semiHidden="0" w:name="Hyperlink"/>
    <w:lsdException w:qFormat="1" w:uiPriority="99" w:semiHidden="0" w:name="FollowedHyperlink"/>
    <w:lsdException w:qFormat="1" w:unhideWhenUsed="0" w:uiPriority="0" w:semiHidden="0" w:name="Strong"/>
    <w:lsdException w:qFormat="1" w:unhideWhenUsed="0" w:uiPriority="0" w:semiHidden="0" w:name="Emphasis"/>
    <w:lsdException w:qFormat="1" w:unhideWhenUsed="0" w:uiPriority="0" w:name="Document Map"/>
    <w:lsdException w:qFormat="1" w:unhideWhenUsed="0" w:uiPriority="0" w:semiHidden="0" w:name="Plain Text"/>
    <w:lsdException w:qFormat="1" w:unhideWhenUsed="0" w:uiPriority="0" w:name="E-mail Signature"/>
    <w:lsdException w:qFormat="1" w:uiPriority="0" w:semiHidden="0" w:name="Normal (Web)"/>
    <w:lsdException w:uiPriority="0" w:name="HTML Acronym"/>
    <w:lsdException w:qFormat="1" w:unhideWhenUsed="0" w:uiPriority="0" w:name="HTML Address"/>
    <w:lsdException w:uiPriority="0" w:name="HTML Cite"/>
    <w:lsdException w:uiPriority="0" w:name="HTML Code"/>
    <w:lsdException w:uiPriority="0" w:name="HTML Definition"/>
    <w:lsdException w:uiPriority="0" w:name="HTML Keyboard"/>
    <w:lsdException w:qFormat="1" w:unhideWhenUsed="0" w:uiPriority="0" w:semiHidden="0" w:name="HTML Preformatted"/>
    <w:lsdException w:uiPriority="0" w:name="HTML Sample"/>
    <w:lsdException w:uiPriority="0" w:name="HTML Typewriter"/>
    <w:lsdException w:uiPriority="0" w:name="HTML Variable"/>
    <w:lsdException w:qFormat="1" w:uiPriority="99" w:name="Normal Table"/>
    <w:lsdException w:uiPriority="99"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qFormat="1" w:uiPriority="0" w:name="Table Columns 1"/>
    <w:lsdException w:qFormat="1" w:uiPriority="0" w:name="Table Columns 2"/>
    <w:lsdException w:qFormat="1" w:uiPriority="0" w:name="Table Columns 3"/>
    <w:lsdException w:qFormat="1" w:uiPriority="0" w:name="Table Columns 4"/>
    <w:lsdException w:qFormat="1" w:uiPriority="0" w:name="Table Columns 5"/>
    <w:lsdException w:qFormat="1" w:uiPriority="0" w:name="Table Grid 1"/>
    <w:lsdException w:qFormat="1" w:uiPriority="0" w:name="Table Grid 2"/>
    <w:lsdException w:qFormat="1" w:uiPriority="0" w:name="Table Grid 3"/>
    <w:lsdException w:qFormat="1"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iPriority="99"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ascii="宋体" w:eastAsia="宋体" w:hAnsiTheme="minorHAnsi" w:cstheme="minorBidi"/>
      <w:kern w:val="2"/>
      <w:sz w:val="28"/>
      <w:szCs w:val="22"/>
      <w:lang w:val="en-US" w:eastAsia="zh-CN" w:bidi="ar-SA"/>
    </w:rPr>
  </w:style>
  <w:style w:type="paragraph" w:styleId="4">
    <w:name w:val="heading 1"/>
    <w:basedOn w:val="1"/>
    <w:next w:val="1"/>
    <w:link w:val="69"/>
    <w:qFormat/>
    <w:uiPriority w:val="9"/>
    <w:pPr>
      <w:keepLines/>
      <w:pageBreakBefore/>
      <w:spacing w:beforeLines="100" w:afterLines="100" w:line="480" w:lineRule="auto"/>
      <w:ind w:firstLine="0" w:firstLineChars="0"/>
      <w:jc w:val="center"/>
      <w:outlineLvl w:val="0"/>
    </w:pPr>
    <w:rPr>
      <w:rFonts w:eastAsiaTheme="majorEastAsia"/>
      <w:b/>
      <w:bCs/>
      <w:kern w:val="44"/>
      <w:sz w:val="44"/>
      <w:szCs w:val="44"/>
    </w:rPr>
  </w:style>
  <w:style w:type="paragraph" w:styleId="5">
    <w:name w:val="heading 2"/>
    <w:basedOn w:val="1"/>
    <w:next w:val="1"/>
    <w:link w:val="70"/>
    <w:unhideWhenUsed/>
    <w:qFormat/>
    <w:uiPriority w:val="9"/>
    <w:pPr>
      <w:keepNext/>
      <w:keepLines/>
      <w:overflowPunct w:val="0"/>
      <w:snapToGrid w:val="0"/>
      <w:spacing w:beforeLines="100"/>
      <w:ind w:firstLine="0" w:firstLineChars="0"/>
      <w:outlineLvl w:val="1"/>
    </w:pPr>
    <w:rPr>
      <w:rFonts w:ascii="Times New Roman" w:hAnsi="Times New Roman" w:cstheme="majorBidi"/>
      <w:b/>
      <w:bCs/>
      <w:snapToGrid w:val="0"/>
      <w:kern w:val="0"/>
      <w:sz w:val="32"/>
      <w:szCs w:val="32"/>
    </w:rPr>
  </w:style>
  <w:style w:type="paragraph" w:styleId="6">
    <w:name w:val="heading 3"/>
    <w:basedOn w:val="1"/>
    <w:next w:val="1"/>
    <w:link w:val="71"/>
    <w:unhideWhenUsed/>
    <w:qFormat/>
    <w:uiPriority w:val="9"/>
    <w:pPr>
      <w:keepNext/>
      <w:keepLines/>
      <w:jc w:val="left"/>
      <w:outlineLvl w:val="2"/>
    </w:pPr>
    <w:rPr>
      <w:rFonts w:hAnsi="宋体" w:eastAsiaTheme="majorEastAsia"/>
      <w:b/>
      <w:bCs/>
      <w:sz w:val="30"/>
      <w:szCs w:val="32"/>
    </w:rPr>
  </w:style>
  <w:style w:type="paragraph" w:styleId="7">
    <w:name w:val="heading 4"/>
    <w:basedOn w:val="1"/>
    <w:next w:val="1"/>
    <w:link w:val="72"/>
    <w:unhideWhenUsed/>
    <w:qFormat/>
    <w:uiPriority w:val="9"/>
    <w:pPr>
      <w:keepNext/>
      <w:keepLines/>
      <w:jc w:val="left"/>
      <w:outlineLvl w:val="3"/>
    </w:pPr>
    <w:rPr>
      <w:rFonts w:hAnsi="宋体" w:cstheme="majorBidi"/>
      <w:bCs/>
      <w:szCs w:val="32"/>
    </w:rPr>
  </w:style>
  <w:style w:type="paragraph" w:styleId="8">
    <w:name w:val="heading 5"/>
    <w:basedOn w:val="1"/>
    <w:next w:val="1"/>
    <w:link w:val="73"/>
    <w:qFormat/>
    <w:uiPriority w:val="9"/>
    <w:pPr>
      <w:keepNext/>
      <w:keepLines/>
      <w:tabs>
        <w:tab w:val="left" w:pos="1008"/>
      </w:tabs>
      <w:spacing w:before="280" w:after="290" w:line="376" w:lineRule="auto"/>
      <w:ind w:left="1008" w:hanging="1008" w:firstLineChars="0"/>
      <w:outlineLvl w:val="4"/>
    </w:pPr>
    <w:rPr>
      <w:rFonts w:ascii="Times New Roman" w:hAnsi="Times New Roman" w:eastAsia="仿宋_GB2312" w:cs="Times New Roman"/>
      <w:b/>
      <w:bCs/>
      <w:szCs w:val="28"/>
    </w:rPr>
  </w:style>
  <w:style w:type="paragraph" w:styleId="9">
    <w:name w:val="heading 6"/>
    <w:basedOn w:val="1"/>
    <w:next w:val="1"/>
    <w:link w:val="74"/>
    <w:qFormat/>
    <w:uiPriority w:val="0"/>
    <w:pPr>
      <w:keepNext/>
      <w:keepLines/>
      <w:tabs>
        <w:tab w:val="left" w:pos="1152"/>
      </w:tabs>
      <w:spacing w:before="240" w:after="64" w:line="320" w:lineRule="auto"/>
      <w:ind w:left="1152" w:hanging="1152" w:firstLineChars="0"/>
      <w:outlineLvl w:val="5"/>
    </w:pPr>
    <w:rPr>
      <w:rFonts w:ascii="Arial" w:hAnsi="Arial" w:eastAsia="黑体" w:cs="Times New Roman"/>
      <w:b/>
      <w:bCs/>
      <w:sz w:val="24"/>
      <w:szCs w:val="24"/>
    </w:rPr>
  </w:style>
  <w:style w:type="paragraph" w:styleId="10">
    <w:name w:val="heading 7"/>
    <w:basedOn w:val="1"/>
    <w:next w:val="1"/>
    <w:link w:val="75"/>
    <w:qFormat/>
    <w:uiPriority w:val="0"/>
    <w:pPr>
      <w:keepNext/>
      <w:keepLines/>
      <w:tabs>
        <w:tab w:val="left" w:pos="1296"/>
      </w:tabs>
      <w:spacing w:before="240" w:after="64" w:line="320" w:lineRule="auto"/>
      <w:ind w:left="1296" w:hanging="1296" w:firstLineChars="0"/>
      <w:outlineLvl w:val="6"/>
    </w:pPr>
    <w:rPr>
      <w:rFonts w:ascii="Times New Roman" w:hAnsi="Times New Roman" w:eastAsia="仿宋_GB2312" w:cs="Times New Roman"/>
      <w:b/>
      <w:bCs/>
      <w:sz w:val="24"/>
      <w:szCs w:val="24"/>
    </w:rPr>
  </w:style>
  <w:style w:type="paragraph" w:styleId="11">
    <w:name w:val="heading 8"/>
    <w:basedOn w:val="1"/>
    <w:next w:val="1"/>
    <w:link w:val="76"/>
    <w:qFormat/>
    <w:uiPriority w:val="0"/>
    <w:pPr>
      <w:keepNext/>
      <w:keepLines/>
      <w:tabs>
        <w:tab w:val="left" w:pos="1440"/>
      </w:tabs>
      <w:spacing w:before="240" w:after="64" w:line="320" w:lineRule="auto"/>
      <w:ind w:left="1440" w:hanging="1440" w:firstLineChars="0"/>
      <w:outlineLvl w:val="7"/>
    </w:pPr>
    <w:rPr>
      <w:rFonts w:ascii="Arial" w:hAnsi="Arial" w:eastAsia="黑体" w:cs="Times New Roman"/>
      <w:sz w:val="24"/>
      <w:szCs w:val="24"/>
    </w:rPr>
  </w:style>
  <w:style w:type="paragraph" w:styleId="12">
    <w:name w:val="heading 9"/>
    <w:basedOn w:val="1"/>
    <w:next w:val="1"/>
    <w:link w:val="77"/>
    <w:qFormat/>
    <w:uiPriority w:val="0"/>
    <w:pPr>
      <w:keepNext/>
      <w:keepLines/>
      <w:tabs>
        <w:tab w:val="left" w:pos="1584"/>
      </w:tabs>
      <w:spacing w:before="240" w:after="64" w:line="320" w:lineRule="auto"/>
      <w:ind w:left="1584" w:hanging="1584" w:firstLineChars="0"/>
      <w:outlineLvl w:val="8"/>
    </w:pPr>
    <w:rPr>
      <w:rFonts w:ascii="Arial" w:hAnsi="Arial" w:eastAsia="黑体" w:cs="Times New Roman"/>
      <w:sz w:val="24"/>
      <w:szCs w:val="21"/>
    </w:rPr>
  </w:style>
  <w:style w:type="character" w:default="1" w:styleId="60">
    <w:name w:val="Default Paragraph Font"/>
    <w:semiHidden/>
    <w:unhideWhenUsed/>
    <w:qFormat/>
    <w:uiPriority w:val="1"/>
  </w:style>
  <w:style w:type="table" w:default="1" w:styleId="59">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link w:val="68"/>
    <w:semiHidden/>
    <w:qFormat/>
    <w:uiPriority w:val="0"/>
    <w:pPr>
      <w:ind w:firstLine="420" w:firstLineChars="200"/>
    </w:pPr>
    <w:rPr>
      <w:sz w:val="24"/>
      <w:szCs w:val="20"/>
    </w:rPr>
  </w:style>
  <w:style w:type="paragraph" w:styleId="3">
    <w:name w:val="Body Text Indent"/>
    <w:basedOn w:val="1"/>
    <w:next w:val="1"/>
    <w:link w:val="67"/>
    <w:qFormat/>
    <w:uiPriority w:val="0"/>
    <w:pPr>
      <w:spacing w:after="120" w:line="240" w:lineRule="auto"/>
      <w:ind w:left="420" w:leftChars="200" w:firstLine="0" w:firstLineChars="0"/>
    </w:pPr>
    <w:rPr>
      <w:rFonts w:ascii="Times New Roman" w:hAnsi="Times New Roman" w:cs="Times New Roman"/>
      <w:sz w:val="21"/>
      <w:szCs w:val="24"/>
    </w:rPr>
  </w:style>
  <w:style w:type="paragraph" w:styleId="13">
    <w:name w:val="toc 7"/>
    <w:basedOn w:val="1"/>
    <w:next w:val="1"/>
    <w:unhideWhenUsed/>
    <w:qFormat/>
    <w:uiPriority w:val="39"/>
    <w:pPr>
      <w:ind w:left="2520" w:leftChars="1200" w:firstLine="0" w:firstLineChars="0"/>
    </w:pPr>
    <w:rPr>
      <w:rFonts w:asciiTheme="minorHAnsi" w:eastAsiaTheme="minorEastAsia"/>
      <w:sz w:val="21"/>
    </w:rPr>
  </w:style>
  <w:style w:type="paragraph" w:styleId="14">
    <w:name w:val="List Number 2"/>
    <w:basedOn w:val="1"/>
    <w:semiHidden/>
    <w:qFormat/>
    <w:uiPriority w:val="0"/>
    <w:pPr>
      <w:tabs>
        <w:tab w:val="left" w:pos="780"/>
      </w:tabs>
      <w:spacing w:line="240" w:lineRule="auto"/>
      <w:ind w:left="780" w:leftChars="200" w:hanging="360" w:hangingChars="200"/>
    </w:pPr>
    <w:rPr>
      <w:rFonts w:ascii="Times New Roman" w:hAnsi="Times New Roman" w:cs="Times New Roman"/>
      <w:sz w:val="24"/>
      <w:szCs w:val="20"/>
    </w:rPr>
  </w:style>
  <w:style w:type="paragraph" w:styleId="15">
    <w:name w:val="Note Heading"/>
    <w:basedOn w:val="1"/>
    <w:next w:val="1"/>
    <w:link w:val="78"/>
    <w:qFormat/>
    <w:uiPriority w:val="0"/>
    <w:pPr>
      <w:spacing w:line="240" w:lineRule="auto"/>
      <w:jc w:val="center"/>
    </w:pPr>
    <w:rPr>
      <w:rFonts w:ascii="Times New Roman" w:hAnsi="Times New Roman" w:cs="Times New Roman"/>
      <w:sz w:val="24"/>
      <w:szCs w:val="20"/>
    </w:rPr>
  </w:style>
  <w:style w:type="paragraph" w:styleId="16">
    <w:name w:val="List Bullet 4"/>
    <w:basedOn w:val="1"/>
    <w:semiHidden/>
    <w:qFormat/>
    <w:uiPriority w:val="0"/>
    <w:pPr>
      <w:tabs>
        <w:tab w:val="left" w:pos="1620"/>
      </w:tabs>
      <w:spacing w:line="240" w:lineRule="auto"/>
      <w:ind w:left="1620" w:leftChars="600" w:hanging="360" w:hangingChars="200"/>
    </w:pPr>
    <w:rPr>
      <w:rFonts w:ascii="Times New Roman" w:hAnsi="Times New Roman" w:cs="Times New Roman"/>
      <w:sz w:val="24"/>
      <w:szCs w:val="20"/>
    </w:rPr>
  </w:style>
  <w:style w:type="paragraph" w:styleId="17">
    <w:name w:val="E-mail Signature"/>
    <w:basedOn w:val="1"/>
    <w:link w:val="79"/>
    <w:semiHidden/>
    <w:qFormat/>
    <w:uiPriority w:val="0"/>
    <w:pPr>
      <w:spacing w:line="240" w:lineRule="auto"/>
    </w:pPr>
    <w:rPr>
      <w:rFonts w:ascii="Times New Roman" w:hAnsi="Times New Roman" w:cs="Times New Roman"/>
      <w:sz w:val="24"/>
      <w:szCs w:val="20"/>
    </w:rPr>
  </w:style>
  <w:style w:type="paragraph" w:styleId="18">
    <w:name w:val="List Number"/>
    <w:basedOn w:val="1"/>
    <w:semiHidden/>
    <w:qFormat/>
    <w:uiPriority w:val="0"/>
    <w:pPr>
      <w:tabs>
        <w:tab w:val="left" w:pos="360"/>
      </w:tabs>
      <w:spacing w:line="240" w:lineRule="auto"/>
      <w:ind w:left="360" w:hanging="360" w:hangingChars="200"/>
    </w:pPr>
    <w:rPr>
      <w:rFonts w:ascii="Times New Roman" w:hAnsi="Times New Roman" w:cs="Times New Roman"/>
      <w:sz w:val="24"/>
      <w:szCs w:val="20"/>
    </w:rPr>
  </w:style>
  <w:style w:type="paragraph" w:styleId="19">
    <w:name w:val="Normal Indent"/>
    <w:basedOn w:val="1"/>
    <w:link w:val="80"/>
    <w:qFormat/>
    <w:uiPriority w:val="0"/>
    <w:pPr>
      <w:spacing w:line="240" w:lineRule="auto"/>
      <w:ind w:firstLine="420"/>
    </w:pPr>
    <w:rPr>
      <w:rFonts w:ascii="Times New Roman" w:hAnsi="Times New Roman" w:cs="Times New Roman"/>
      <w:sz w:val="24"/>
      <w:szCs w:val="20"/>
    </w:rPr>
  </w:style>
  <w:style w:type="paragraph" w:styleId="20">
    <w:name w:val="caption"/>
    <w:basedOn w:val="1"/>
    <w:next w:val="1"/>
    <w:qFormat/>
    <w:uiPriority w:val="0"/>
    <w:pPr>
      <w:spacing w:line="240" w:lineRule="auto"/>
    </w:pPr>
    <w:rPr>
      <w:rFonts w:ascii="Arial" w:hAnsi="Arial" w:eastAsia="黑体" w:cs="Arial"/>
      <w:sz w:val="20"/>
      <w:szCs w:val="20"/>
    </w:rPr>
  </w:style>
  <w:style w:type="paragraph" w:styleId="21">
    <w:name w:val="index 5"/>
    <w:basedOn w:val="1"/>
    <w:next w:val="1"/>
    <w:qFormat/>
    <w:uiPriority w:val="0"/>
    <w:pPr>
      <w:ind w:left="1680"/>
    </w:pPr>
    <w:rPr>
      <w:sz w:val="32"/>
      <w:szCs w:val="32"/>
    </w:rPr>
  </w:style>
  <w:style w:type="paragraph" w:styleId="22">
    <w:name w:val="List Bullet"/>
    <w:basedOn w:val="1"/>
    <w:semiHidden/>
    <w:qFormat/>
    <w:uiPriority w:val="0"/>
    <w:pPr>
      <w:tabs>
        <w:tab w:val="left" w:pos="360"/>
      </w:tabs>
      <w:spacing w:line="240" w:lineRule="auto"/>
      <w:ind w:left="360" w:hanging="360" w:hangingChars="200"/>
    </w:pPr>
    <w:rPr>
      <w:rFonts w:ascii="Times New Roman" w:hAnsi="Times New Roman" w:cs="Times New Roman"/>
      <w:sz w:val="24"/>
      <w:szCs w:val="20"/>
    </w:rPr>
  </w:style>
  <w:style w:type="paragraph" w:styleId="23">
    <w:name w:val="Document Map"/>
    <w:basedOn w:val="1"/>
    <w:link w:val="81"/>
    <w:semiHidden/>
    <w:qFormat/>
    <w:uiPriority w:val="0"/>
    <w:pPr>
      <w:shd w:val="clear" w:color="auto" w:fill="000080"/>
      <w:spacing w:line="240" w:lineRule="auto"/>
    </w:pPr>
    <w:rPr>
      <w:rFonts w:ascii="Times New Roman" w:hAnsi="Times New Roman" w:cs="Times New Roman"/>
      <w:sz w:val="24"/>
      <w:szCs w:val="20"/>
    </w:rPr>
  </w:style>
  <w:style w:type="paragraph" w:styleId="24">
    <w:name w:val="Salutation"/>
    <w:basedOn w:val="1"/>
    <w:next w:val="1"/>
    <w:link w:val="82"/>
    <w:semiHidden/>
    <w:qFormat/>
    <w:uiPriority w:val="0"/>
    <w:pPr>
      <w:spacing w:line="240" w:lineRule="auto"/>
    </w:pPr>
    <w:rPr>
      <w:rFonts w:ascii="Times New Roman" w:hAnsi="Times New Roman" w:cs="Times New Roman"/>
      <w:sz w:val="24"/>
      <w:szCs w:val="20"/>
    </w:rPr>
  </w:style>
  <w:style w:type="paragraph" w:styleId="25">
    <w:name w:val="Body Text 3"/>
    <w:basedOn w:val="1"/>
    <w:link w:val="83"/>
    <w:semiHidden/>
    <w:qFormat/>
    <w:uiPriority w:val="0"/>
    <w:pPr>
      <w:spacing w:after="120" w:line="240" w:lineRule="auto"/>
    </w:pPr>
    <w:rPr>
      <w:rFonts w:ascii="Times New Roman" w:hAnsi="Times New Roman" w:cs="Times New Roman"/>
      <w:sz w:val="16"/>
      <w:szCs w:val="16"/>
    </w:rPr>
  </w:style>
  <w:style w:type="paragraph" w:styleId="26">
    <w:name w:val="Closing"/>
    <w:basedOn w:val="1"/>
    <w:link w:val="84"/>
    <w:semiHidden/>
    <w:qFormat/>
    <w:uiPriority w:val="0"/>
    <w:pPr>
      <w:spacing w:line="240" w:lineRule="auto"/>
      <w:ind w:left="100" w:leftChars="2100"/>
    </w:pPr>
    <w:rPr>
      <w:rFonts w:ascii="Times New Roman" w:hAnsi="Times New Roman" w:cs="Times New Roman"/>
      <w:sz w:val="24"/>
      <w:szCs w:val="20"/>
    </w:rPr>
  </w:style>
  <w:style w:type="paragraph" w:styleId="27">
    <w:name w:val="List Bullet 3"/>
    <w:basedOn w:val="1"/>
    <w:semiHidden/>
    <w:qFormat/>
    <w:uiPriority w:val="0"/>
    <w:pPr>
      <w:tabs>
        <w:tab w:val="left" w:pos="1200"/>
      </w:tabs>
      <w:spacing w:line="240" w:lineRule="auto"/>
      <w:ind w:left="1200" w:leftChars="400" w:hanging="360" w:hangingChars="200"/>
    </w:pPr>
    <w:rPr>
      <w:rFonts w:ascii="Times New Roman" w:hAnsi="Times New Roman" w:cs="Times New Roman"/>
      <w:sz w:val="24"/>
      <w:szCs w:val="20"/>
    </w:rPr>
  </w:style>
  <w:style w:type="paragraph" w:styleId="28">
    <w:name w:val="Body Text"/>
    <w:basedOn w:val="1"/>
    <w:link w:val="85"/>
    <w:unhideWhenUsed/>
    <w:qFormat/>
    <w:uiPriority w:val="0"/>
    <w:pPr>
      <w:spacing w:after="120"/>
    </w:pPr>
  </w:style>
  <w:style w:type="paragraph" w:styleId="29">
    <w:name w:val="List Number 3"/>
    <w:basedOn w:val="1"/>
    <w:semiHidden/>
    <w:qFormat/>
    <w:uiPriority w:val="0"/>
    <w:pPr>
      <w:tabs>
        <w:tab w:val="left" w:pos="1200"/>
      </w:tabs>
      <w:spacing w:line="240" w:lineRule="auto"/>
      <w:ind w:left="1200" w:leftChars="400" w:hanging="360" w:hangingChars="200"/>
    </w:pPr>
    <w:rPr>
      <w:rFonts w:ascii="Times New Roman" w:hAnsi="Times New Roman" w:cs="Times New Roman"/>
      <w:sz w:val="24"/>
      <w:szCs w:val="20"/>
    </w:rPr>
  </w:style>
  <w:style w:type="paragraph" w:styleId="30">
    <w:name w:val="List Bullet 2"/>
    <w:basedOn w:val="1"/>
    <w:semiHidden/>
    <w:qFormat/>
    <w:uiPriority w:val="0"/>
    <w:pPr>
      <w:tabs>
        <w:tab w:val="left" w:pos="780"/>
      </w:tabs>
      <w:spacing w:line="240" w:lineRule="auto"/>
      <w:ind w:left="780" w:leftChars="200" w:hanging="360" w:hangingChars="200"/>
    </w:pPr>
    <w:rPr>
      <w:rFonts w:ascii="Times New Roman" w:hAnsi="Times New Roman" w:cs="Times New Roman"/>
      <w:sz w:val="24"/>
      <w:szCs w:val="20"/>
    </w:rPr>
  </w:style>
  <w:style w:type="paragraph" w:styleId="31">
    <w:name w:val="HTML Address"/>
    <w:basedOn w:val="1"/>
    <w:link w:val="86"/>
    <w:semiHidden/>
    <w:qFormat/>
    <w:uiPriority w:val="0"/>
    <w:pPr>
      <w:spacing w:line="240" w:lineRule="auto"/>
    </w:pPr>
    <w:rPr>
      <w:rFonts w:ascii="Times New Roman" w:hAnsi="Times New Roman" w:cs="Times New Roman"/>
      <w:i/>
      <w:iCs/>
      <w:sz w:val="24"/>
      <w:szCs w:val="20"/>
    </w:rPr>
  </w:style>
  <w:style w:type="paragraph" w:styleId="32">
    <w:name w:val="toc 5"/>
    <w:basedOn w:val="1"/>
    <w:next w:val="1"/>
    <w:unhideWhenUsed/>
    <w:qFormat/>
    <w:uiPriority w:val="39"/>
    <w:pPr>
      <w:ind w:left="1680" w:leftChars="800" w:firstLine="0" w:firstLineChars="0"/>
    </w:pPr>
    <w:rPr>
      <w:rFonts w:asciiTheme="minorHAnsi" w:eastAsiaTheme="minorEastAsia"/>
      <w:sz w:val="21"/>
    </w:rPr>
  </w:style>
  <w:style w:type="paragraph" w:styleId="33">
    <w:name w:val="toc 3"/>
    <w:basedOn w:val="1"/>
    <w:next w:val="1"/>
    <w:unhideWhenUsed/>
    <w:qFormat/>
    <w:uiPriority w:val="39"/>
    <w:pPr>
      <w:ind w:left="840" w:leftChars="400"/>
    </w:pPr>
  </w:style>
  <w:style w:type="paragraph" w:styleId="34">
    <w:name w:val="Plain Text"/>
    <w:basedOn w:val="1"/>
    <w:link w:val="87"/>
    <w:qFormat/>
    <w:uiPriority w:val="0"/>
    <w:pPr>
      <w:spacing w:line="240" w:lineRule="auto"/>
      <w:ind w:firstLine="0" w:firstLineChars="0"/>
    </w:pPr>
    <w:rPr>
      <w:rFonts w:hint="eastAsia" w:hAnsi="Courier New" w:cs="Times New Roman"/>
      <w:sz w:val="21"/>
      <w:szCs w:val="20"/>
    </w:rPr>
  </w:style>
  <w:style w:type="paragraph" w:styleId="35">
    <w:name w:val="List Bullet 5"/>
    <w:basedOn w:val="1"/>
    <w:semiHidden/>
    <w:qFormat/>
    <w:uiPriority w:val="0"/>
    <w:pPr>
      <w:tabs>
        <w:tab w:val="left" w:pos="2040"/>
      </w:tabs>
      <w:spacing w:line="240" w:lineRule="auto"/>
      <w:ind w:left="2040" w:leftChars="800" w:hanging="360" w:hangingChars="200"/>
    </w:pPr>
    <w:rPr>
      <w:rFonts w:ascii="Times New Roman" w:hAnsi="Times New Roman" w:cs="Times New Roman"/>
      <w:sz w:val="24"/>
      <w:szCs w:val="20"/>
    </w:rPr>
  </w:style>
  <w:style w:type="paragraph" w:styleId="36">
    <w:name w:val="List Number 4"/>
    <w:basedOn w:val="1"/>
    <w:semiHidden/>
    <w:qFormat/>
    <w:uiPriority w:val="0"/>
    <w:pPr>
      <w:tabs>
        <w:tab w:val="left" w:pos="1620"/>
      </w:tabs>
      <w:spacing w:line="240" w:lineRule="auto"/>
      <w:ind w:left="1620" w:leftChars="600" w:hanging="360" w:hangingChars="200"/>
    </w:pPr>
    <w:rPr>
      <w:rFonts w:ascii="Times New Roman" w:hAnsi="Times New Roman" w:cs="Times New Roman"/>
      <w:sz w:val="24"/>
      <w:szCs w:val="20"/>
    </w:rPr>
  </w:style>
  <w:style w:type="paragraph" w:styleId="37">
    <w:name w:val="toc 8"/>
    <w:basedOn w:val="1"/>
    <w:next w:val="1"/>
    <w:unhideWhenUsed/>
    <w:qFormat/>
    <w:uiPriority w:val="39"/>
    <w:pPr>
      <w:ind w:left="2940" w:leftChars="1400" w:firstLine="0" w:firstLineChars="0"/>
    </w:pPr>
    <w:rPr>
      <w:rFonts w:asciiTheme="minorHAnsi" w:eastAsiaTheme="minorEastAsia"/>
      <w:sz w:val="21"/>
    </w:rPr>
  </w:style>
  <w:style w:type="paragraph" w:styleId="38">
    <w:name w:val="Date"/>
    <w:basedOn w:val="1"/>
    <w:next w:val="1"/>
    <w:link w:val="88"/>
    <w:semiHidden/>
    <w:qFormat/>
    <w:uiPriority w:val="0"/>
    <w:pPr>
      <w:spacing w:line="240" w:lineRule="auto"/>
      <w:ind w:left="100" w:leftChars="2500"/>
    </w:pPr>
    <w:rPr>
      <w:rFonts w:ascii="Times New Roman" w:hAnsi="Times New Roman" w:cs="Times New Roman"/>
      <w:sz w:val="24"/>
      <w:szCs w:val="20"/>
    </w:rPr>
  </w:style>
  <w:style w:type="paragraph" w:styleId="39">
    <w:name w:val="Body Text Indent 2"/>
    <w:basedOn w:val="1"/>
    <w:link w:val="89"/>
    <w:qFormat/>
    <w:uiPriority w:val="99"/>
    <w:pPr>
      <w:spacing w:after="120" w:line="480" w:lineRule="auto"/>
      <w:ind w:left="420" w:leftChars="200"/>
    </w:pPr>
    <w:rPr>
      <w:rFonts w:ascii="Times New Roman" w:hAnsi="Times New Roman" w:cs="Times New Roman"/>
      <w:sz w:val="24"/>
      <w:szCs w:val="20"/>
    </w:rPr>
  </w:style>
  <w:style w:type="paragraph" w:styleId="40">
    <w:name w:val="endnote text"/>
    <w:basedOn w:val="1"/>
    <w:link w:val="90"/>
    <w:unhideWhenUsed/>
    <w:qFormat/>
    <w:uiPriority w:val="99"/>
    <w:pPr>
      <w:snapToGrid w:val="0"/>
      <w:jc w:val="left"/>
    </w:pPr>
  </w:style>
  <w:style w:type="paragraph" w:styleId="41">
    <w:name w:val="Balloon Text"/>
    <w:basedOn w:val="1"/>
    <w:link w:val="91"/>
    <w:unhideWhenUsed/>
    <w:qFormat/>
    <w:uiPriority w:val="99"/>
    <w:rPr>
      <w:sz w:val="18"/>
      <w:szCs w:val="18"/>
    </w:rPr>
  </w:style>
  <w:style w:type="paragraph" w:styleId="42">
    <w:name w:val="footer"/>
    <w:basedOn w:val="1"/>
    <w:link w:val="92"/>
    <w:unhideWhenUsed/>
    <w:qFormat/>
    <w:uiPriority w:val="99"/>
    <w:pPr>
      <w:tabs>
        <w:tab w:val="center" w:pos="4153"/>
        <w:tab w:val="right" w:pos="8306"/>
      </w:tabs>
      <w:snapToGrid w:val="0"/>
      <w:jc w:val="left"/>
    </w:pPr>
    <w:rPr>
      <w:sz w:val="18"/>
      <w:szCs w:val="18"/>
    </w:rPr>
  </w:style>
  <w:style w:type="paragraph" w:styleId="43">
    <w:name w:val="header"/>
    <w:basedOn w:val="1"/>
    <w:link w:val="93"/>
    <w:unhideWhenUsed/>
    <w:qFormat/>
    <w:uiPriority w:val="99"/>
    <w:pPr>
      <w:pBdr>
        <w:bottom w:val="single" w:color="auto" w:sz="6" w:space="1"/>
      </w:pBdr>
      <w:tabs>
        <w:tab w:val="center" w:pos="4153"/>
        <w:tab w:val="right" w:pos="8306"/>
      </w:tabs>
      <w:snapToGrid w:val="0"/>
      <w:jc w:val="center"/>
    </w:pPr>
    <w:rPr>
      <w:sz w:val="18"/>
      <w:szCs w:val="18"/>
    </w:rPr>
  </w:style>
  <w:style w:type="paragraph" w:styleId="44">
    <w:name w:val="Signature"/>
    <w:basedOn w:val="1"/>
    <w:link w:val="94"/>
    <w:semiHidden/>
    <w:qFormat/>
    <w:uiPriority w:val="0"/>
    <w:pPr>
      <w:spacing w:line="240" w:lineRule="auto"/>
      <w:ind w:left="100" w:leftChars="2100"/>
    </w:pPr>
    <w:rPr>
      <w:rFonts w:ascii="Times New Roman" w:hAnsi="Times New Roman" w:cs="Times New Roman"/>
      <w:sz w:val="24"/>
      <w:szCs w:val="20"/>
    </w:rPr>
  </w:style>
  <w:style w:type="paragraph" w:styleId="45">
    <w:name w:val="toc 1"/>
    <w:basedOn w:val="1"/>
    <w:next w:val="1"/>
    <w:unhideWhenUsed/>
    <w:qFormat/>
    <w:uiPriority w:val="39"/>
  </w:style>
  <w:style w:type="paragraph" w:styleId="46">
    <w:name w:val="toc 4"/>
    <w:basedOn w:val="1"/>
    <w:next w:val="1"/>
    <w:unhideWhenUsed/>
    <w:qFormat/>
    <w:uiPriority w:val="39"/>
    <w:pPr>
      <w:ind w:left="1260" w:leftChars="600" w:firstLine="0" w:firstLineChars="0"/>
    </w:pPr>
    <w:rPr>
      <w:rFonts w:asciiTheme="minorHAnsi" w:eastAsiaTheme="minorEastAsia"/>
      <w:sz w:val="21"/>
    </w:rPr>
  </w:style>
  <w:style w:type="paragraph" w:styleId="47">
    <w:name w:val="Subtitle"/>
    <w:basedOn w:val="1"/>
    <w:link w:val="95"/>
    <w:qFormat/>
    <w:uiPriority w:val="0"/>
    <w:pPr>
      <w:spacing w:before="240" w:after="60" w:line="312" w:lineRule="auto"/>
      <w:jc w:val="center"/>
      <w:outlineLvl w:val="1"/>
    </w:pPr>
    <w:rPr>
      <w:rFonts w:ascii="Arial" w:hAnsi="Arial" w:cs="Arial"/>
      <w:b/>
      <w:bCs/>
      <w:kern w:val="28"/>
      <w:sz w:val="32"/>
      <w:szCs w:val="32"/>
    </w:rPr>
  </w:style>
  <w:style w:type="paragraph" w:styleId="48">
    <w:name w:val="List Number 5"/>
    <w:basedOn w:val="1"/>
    <w:semiHidden/>
    <w:qFormat/>
    <w:uiPriority w:val="0"/>
    <w:pPr>
      <w:tabs>
        <w:tab w:val="left" w:pos="2040"/>
      </w:tabs>
      <w:spacing w:line="240" w:lineRule="auto"/>
      <w:ind w:left="2040" w:leftChars="800" w:hanging="360" w:hangingChars="200"/>
    </w:pPr>
    <w:rPr>
      <w:rFonts w:ascii="Times New Roman" w:hAnsi="Times New Roman" w:cs="Times New Roman"/>
      <w:sz w:val="24"/>
      <w:szCs w:val="20"/>
    </w:rPr>
  </w:style>
  <w:style w:type="paragraph" w:styleId="49">
    <w:name w:val="toc 6"/>
    <w:basedOn w:val="1"/>
    <w:next w:val="1"/>
    <w:unhideWhenUsed/>
    <w:qFormat/>
    <w:uiPriority w:val="39"/>
    <w:pPr>
      <w:ind w:left="2100" w:leftChars="1000" w:firstLine="0" w:firstLineChars="0"/>
    </w:pPr>
    <w:rPr>
      <w:rFonts w:asciiTheme="minorHAnsi" w:eastAsiaTheme="minorEastAsia"/>
      <w:sz w:val="21"/>
    </w:rPr>
  </w:style>
  <w:style w:type="paragraph" w:styleId="50">
    <w:name w:val="Body Text Indent 3"/>
    <w:basedOn w:val="1"/>
    <w:link w:val="96"/>
    <w:semiHidden/>
    <w:qFormat/>
    <w:uiPriority w:val="0"/>
    <w:pPr>
      <w:spacing w:after="120" w:line="240" w:lineRule="auto"/>
      <w:ind w:left="420" w:leftChars="200"/>
    </w:pPr>
    <w:rPr>
      <w:rFonts w:ascii="Times New Roman" w:hAnsi="Times New Roman" w:cs="Times New Roman"/>
      <w:sz w:val="16"/>
      <w:szCs w:val="16"/>
    </w:rPr>
  </w:style>
  <w:style w:type="paragraph" w:styleId="51">
    <w:name w:val="toc 2"/>
    <w:basedOn w:val="1"/>
    <w:next w:val="1"/>
    <w:unhideWhenUsed/>
    <w:qFormat/>
    <w:uiPriority w:val="39"/>
    <w:pPr>
      <w:ind w:left="420" w:leftChars="200"/>
    </w:pPr>
  </w:style>
  <w:style w:type="paragraph" w:styleId="52">
    <w:name w:val="toc 9"/>
    <w:basedOn w:val="1"/>
    <w:next w:val="1"/>
    <w:unhideWhenUsed/>
    <w:qFormat/>
    <w:uiPriority w:val="39"/>
    <w:pPr>
      <w:ind w:left="3360" w:leftChars="1600" w:firstLine="0" w:firstLineChars="0"/>
    </w:pPr>
    <w:rPr>
      <w:rFonts w:asciiTheme="minorHAnsi" w:eastAsiaTheme="minorEastAsia"/>
      <w:sz w:val="21"/>
    </w:rPr>
  </w:style>
  <w:style w:type="paragraph" w:styleId="53">
    <w:name w:val="Body Text 2"/>
    <w:basedOn w:val="1"/>
    <w:link w:val="97"/>
    <w:semiHidden/>
    <w:qFormat/>
    <w:uiPriority w:val="0"/>
    <w:pPr>
      <w:spacing w:after="120" w:line="480" w:lineRule="auto"/>
    </w:pPr>
    <w:rPr>
      <w:rFonts w:ascii="Times New Roman" w:hAnsi="Times New Roman" w:cs="Times New Roman"/>
      <w:sz w:val="24"/>
      <w:szCs w:val="20"/>
    </w:rPr>
  </w:style>
  <w:style w:type="paragraph" w:styleId="54">
    <w:name w:val="Message Header"/>
    <w:basedOn w:val="1"/>
    <w:link w:val="98"/>
    <w:semiHidden/>
    <w:qFormat/>
    <w:uiPriority w:val="0"/>
    <w:pPr>
      <w:pBdr>
        <w:top w:val="single" w:color="auto" w:sz="6" w:space="1"/>
        <w:left w:val="single" w:color="auto" w:sz="6" w:space="1"/>
        <w:bottom w:val="single" w:color="auto" w:sz="6" w:space="1"/>
        <w:right w:val="single" w:color="auto" w:sz="6" w:space="1"/>
      </w:pBdr>
      <w:shd w:val="pct20" w:color="auto" w:fill="auto"/>
      <w:spacing w:line="240" w:lineRule="auto"/>
      <w:ind w:left="1080" w:leftChars="500" w:hanging="1080" w:hangingChars="500"/>
    </w:pPr>
    <w:rPr>
      <w:rFonts w:ascii="Arial" w:hAnsi="Arial" w:cs="Arial"/>
      <w:sz w:val="24"/>
      <w:szCs w:val="24"/>
    </w:rPr>
  </w:style>
  <w:style w:type="paragraph" w:styleId="55">
    <w:name w:val="HTML Preformatted"/>
    <w:basedOn w:val="1"/>
    <w:link w:val="99"/>
    <w:qFormat/>
    <w:uiPriority w:val="0"/>
    <w:pPr>
      <w:spacing w:line="240" w:lineRule="auto"/>
    </w:pPr>
    <w:rPr>
      <w:rFonts w:ascii="Courier New" w:hAnsi="Courier New" w:cs="Courier New"/>
      <w:sz w:val="20"/>
      <w:szCs w:val="20"/>
    </w:rPr>
  </w:style>
  <w:style w:type="paragraph" w:styleId="56">
    <w:name w:val="Normal (Web)"/>
    <w:basedOn w:val="1"/>
    <w:unhideWhenUsed/>
    <w:qFormat/>
    <w:uiPriority w:val="0"/>
    <w:pPr>
      <w:widowControl/>
      <w:spacing w:before="100" w:beforeAutospacing="1" w:after="100" w:afterAutospacing="1"/>
      <w:ind w:firstLine="0" w:firstLineChars="0"/>
      <w:jc w:val="left"/>
    </w:pPr>
    <w:rPr>
      <w:rFonts w:hAnsi="宋体" w:cs="宋体"/>
      <w:kern w:val="0"/>
      <w:sz w:val="24"/>
      <w:szCs w:val="24"/>
    </w:rPr>
  </w:style>
  <w:style w:type="paragraph" w:styleId="57">
    <w:name w:val="Title"/>
    <w:basedOn w:val="1"/>
    <w:next w:val="1"/>
    <w:link w:val="100"/>
    <w:qFormat/>
    <w:uiPriority w:val="0"/>
    <w:pPr>
      <w:spacing w:before="240" w:after="60" w:line="240" w:lineRule="auto"/>
      <w:jc w:val="center"/>
      <w:outlineLvl w:val="0"/>
    </w:pPr>
    <w:rPr>
      <w:rFonts w:ascii="Arial" w:hAnsi="Arial" w:cs="Arial"/>
      <w:b/>
      <w:bCs/>
      <w:sz w:val="32"/>
      <w:szCs w:val="32"/>
    </w:rPr>
  </w:style>
  <w:style w:type="paragraph" w:styleId="58">
    <w:name w:val="Body Text First Indent"/>
    <w:basedOn w:val="28"/>
    <w:link w:val="101"/>
    <w:semiHidden/>
    <w:qFormat/>
    <w:uiPriority w:val="0"/>
    <w:pPr>
      <w:spacing w:line="240" w:lineRule="auto"/>
      <w:ind w:firstLine="420" w:firstLineChars="100"/>
    </w:pPr>
    <w:rPr>
      <w:rFonts w:ascii="Times New Roman" w:hAnsi="Times New Roman" w:cs="Times New Roman"/>
      <w:sz w:val="24"/>
      <w:szCs w:val="20"/>
    </w:rPr>
  </w:style>
  <w:style w:type="character" w:styleId="61">
    <w:name w:val="Strong"/>
    <w:basedOn w:val="60"/>
    <w:qFormat/>
    <w:uiPriority w:val="0"/>
    <w:rPr>
      <w:b/>
      <w:bCs/>
    </w:rPr>
  </w:style>
  <w:style w:type="character" w:styleId="62">
    <w:name w:val="endnote reference"/>
    <w:basedOn w:val="60"/>
    <w:unhideWhenUsed/>
    <w:qFormat/>
    <w:uiPriority w:val="99"/>
    <w:rPr>
      <w:vertAlign w:val="superscript"/>
    </w:rPr>
  </w:style>
  <w:style w:type="character" w:styleId="63">
    <w:name w:val="page number"/>
    <w:basedOn w:val="60"/>
    <w:qFormat/>
    <w:uiPriority w:val="99"/>
  </w:style>
  <w:style w:type="character" w:styleId="64">
    <w:name w:val="FollowedHyperlink"/>
    <w:basedOn w:val="60"/>
    <w:unhideWhenUsed/>
    <w:qFormat/>
    <w:uiPriority w:val="99"/>
    <w:rPr>
      <w:color w:val="800080"/>
      <w:u w:val="none"/>
    </w:rPr>
  </w:style>
  <w:style w:type="character" w:styleId="65">
    <w:name w:val="Emphasis"/>
    <w:basedOn w:val="60"/>
    <w:qFormat/>
    <w:uiPriority w:val="0"/>
    <w:rPr>
      <w:i/>
      <w:iCs/>
    </w:rPr>
  </w:style>
  <w:style w:type="character" w:styleId="66">
    <w:name w:val="Hyperlink"/>
    <w:qFormat/>
    <w:uiPriority w:val="99"/>
    <w:rPr>
      <w:color w:val="0000FF"/>
      <w:u w:val="single"/>
    </w:rPr>
  </w:style>
  <w:style w:type="character" w:customStyle="1" w:styleId="67">
    <w:name w:val="正文文本缩进 Char"/>
    <w:basedOn w:val="60"/>
    <w:link w:val="3"/>
    <w:qFormat/>
    <w:uiPriority w:val="0"/>
    <w:rPr>
      <w:rFonts w:ascii="Times New Roman" w:hAnsi="Times New Roman" w:eastAsia="宋体" w:cs="Times New Roman"/>
      <w:szCs w:val="24"/>
    </w:rPr>
  </w:style>
  <w:style w:type="character" w:customStyle="1" w:styleId="68">
    <w:name w:val="正文首行缩进 2 Char"/>
    <w:basedOn w:val="67"/>
    <w:link w:val="2"/>
    <w:semiHidden/>
    <w:qFormat/>
    <w:uiPriority w:val="0"/>
    <w:rPr>
      <w:rFonts w:ascii="Times New Roman" w:hAnsi="Times New Roman" w:eastAsia="宋体" w:cs="Times New Roman"/>
      <w:sz w:val="24"/>
      <w:szCs w:val="20"/>
    </w:rPr>
  </w:style>
  <w:style w:type="character" w:customStyle="1" w:styleId="69">
    <w:name w:val="标题 1 Char1"/>
    <w:basedOn w:val="60"/>
    <w:link w:val="4"/>
    <w:qFormat/>
    <w:uiPriority w:val="9"/>
    <w:rPr>
      <w:rFonts w:eastAsia="宋体"/>
      <w:b/>
      <w:bCs/>
      <w:kern w:val="44"/>
      <w:sz w:val="44"/>
      <w:szCs w:val="44"/>
    </w:rPr>
  </w:style>
  <w:style w:type="character" w:customStyle="1" w:styleId="70">
    <w:name w:val="标题 2 Char"/>
    <w:basedOn w:val="60"/>
    <w:link w:val="5"/>
    <w:qFormat/>
    <w:uiPriority w:val="9"/>
    <w:rPr>
      <w:rFonts w:ascii="Times New Roman" w:hAnsi="Times New Roman" w:eastAsia="宋体" w:cstheme="majorBidi"/>
      <w:b/>
      <w:bCs/>
      <w:snapToGrid w:val="0"/>
      <w:kern w:val="0"/>
      <w:sz w:val="32"/>
      <w:szCs w:val="32"/>
    </w:rPr>
  </w:style>
  <w:style w:type="character" w:customStyle="1" w:styleId="71">
    <w:name w:val="标题 3 Char"/>
    <w:basedOn w:val="60"/>
    <w:link w:val="6"/>
    <w:qFormat/>
    <w:uiPriority w:val="9"/>
    <w:rPr>
      <w:rFonts w:ascii="宋体" w:hAnsi="宋体" w:eastAsiaTheme="majorEastAsia"/>
      <w:b/>
      <w:bCs/>
      <w:sz w:val="30"/>
      <w:szCs w:val="32"/>
    </w:rPr>
  </w:style>
  <w:style w:type="character" w:customStyle="1" w:styleId="72">
    <w:name w:val="标题 4 Char"/>
    <w:basedOn w:val="60"/>
    <w:link w:val="7"/>
    <w:qFormat/>
    <w:uiPriority w:val="9"/>
    <w:rPr>
      <w:rFonts w:ascii="宋体" w:hAnsi="宋体" w:eastAsia="宋体" w:cstheme="majorBidi"/>
      <w:bCs/>
      <w:sz w:val="28"/>
      <w:szCs w:val="32"/>
    </w:rPr>
  </w:style>
  <w:style w:type="character" w:customStyle="1" w:styleId="73">
    <w:name w:val="标题 5 Char"/>
    <w:basedOn w:val="60"/>
    <w:link w:val="8"/>
    <w:qFormat/>
    <w:uiPriority w:val="9"/>
    <w:rPr>
      <w:rFonts w:ascii="Times New Roman" w:hAnsi="Times New Roman" w:eastAsia="仿宋_GB2312" w:cs="Times New Roman"/>
      <w:b/>
      <w:bCs/>
      <w:sz w:val="28"/>
      <w:szCs w:val="28"/>
    </w:rPr>
  </w:style>
  <w:style w:type="character" w:customStyle="1" w:styleId="74">
    <w:name w:val="标题 6 Char"/>
    <w:basedOn w:val="60"/>
    <w:link w:val="9"/>
    <w:qFormat/>
    <w:uiPriority w:val="0"/>
    <w:rPr>
      <w:rFonts w:ascii="Arial" w:hAnsi="Arial" w:eastAsia="黑体" w:cs="Times New Roman"/>
      <w:b/>
      <w:bCs/>
      <w:sz w:val="24"/>
      <w:szCs w:val="24"/>
    </w:rPr>
  </w:style>
  <w:style w:type="character" w:customStyle="1" w:styleId="75">
    <w:name w:val="标题 7 Char"/>
    <w:basedOn w:val="60"/>
    <w:link w:val="10"/>
    <w:qFormat/>
    <w:uiPriority w:val="0"/>
    <w:rPr>
      <w:rFonts w:ascii="Times New Roman" w:hAnsi="Times New Roman" w:eastAsia="仿宋_GB2312" w:cs="Times New Roman"/>
      <w:b/>
      <w:bCs/>
      <w:sz w:val="24"/>
      <w:szCs w:val="24"/>
    </w:rPr>
  </w:style>
  <w:style w:type="character" w:customStyle="1" w:styleId="76">
    <w:name w:val="标题 8 Char"/>
    <w:basedOn w:val="60"/>
    <w:link w:val="11"/>
    <w:qFormat/>
    <w:uiPriority w:val="0"/>
    <w:rPr>
      <w:rFonts w:ascii="Arial" w:hAnsi="Arial" w:eastAsia="黑体" w:cs="Times New Roman"/>
      <w:sz w:val="24"/>
      <w:szCs w:val="24"/>
    </w:rPr>
  </w:style>
  <w:style w:type="character" w:customStyle="1" w:styleId="77">
    <w:name w:val="标题 9 Char"/>
    <w:basedOn w:val="60"/>
    <w:link w:val="12"/>
    <w:qFormat/>
    <w:uiPriority w:val="0"/>
    <w:rPr>
      <w:rFonts w:ascii="Arial" w:hAnsi="Arial" w:eastAsia="黑体" w:cs="Times New Roman"/>
      <w:sz w:val="24"/>
      <w:szCs w:val="21"/>
    </w:rPr>
  </w:style>
  <w:style w:type="character" w:customStyle="1" w:styleId="78">
    <w:name w:val="注释标题 Char"/>
    <w:basedOn w:val="60"/>
    <w:link w:val="15"/>
    <w:qFormat/>
    <w:uiPriority w:val="0"/>
    <w:rPr>
      <w:rFonts w:ascii="Times New Roman" w:hAnsi="Times New Roman" w:eastAsia="宋体" w:cs="Times New Roman"/>
      <w:sz w:val="24"/>
      <w:szCs w:val="20"/>
    </w:rPr>
  </w:style>
  <w:style w:type="character" w:customStyle="1" w:styleId="79">
    <w:name w:val="电子邮件签名 Char"/>
    <w:basedOn w:val="60"/>
    <w:link w:val="17"/>
    <w:semiHidden/>
    <w:qFormat/>
    <w:uiPriority w:val="0"/>
    <w:rPr>
      <w:rFonts w:ascii="Times New Roman" w:hAnsi="Times New Roman" w:eastAsia="宋体" w:cs="Times New Roman"/>
      <w:sz w:val="24"/>
      <w:szCs w:val="20"/>
    </w:rPr>
  </w:style>
  <w:style w:type="character" w:customStyle="1" w:styleId="80">
    <w:name w:val="正文缩进 Char"/>
    <w:basedOn w:val="60"/>
    <w:link w:val="19"/>
    <w:qFormat/>
    <w:uiPriority w:val="0"/>
    <w:rPr>
      <w:rFonts w:ascii="Times New Roman" w:hAnsi="Times New Roman" w:eastAsia="宋体" w:cs="Times New Roman"/>
      <w:sz w:val="24"/>
      <w:szCs w:val="20"/>
    </w:rPr>
  </w:style>
  <w:style w:type="character" w:customStyle="1" w:styleId="81">
    <w:name w:val="文档结构图 Char"/>
    <w:basedOn w:val="60"/>
    <w:link w:val="23"/>
    <w:semiHidden/>
    <w:qFormat/>
    <w:uiPriority w:val="0"/>
    <w:rPr>
      <w:rFonts w:ascii="Times New Roman" w:hAnsi="Times New Roman" w:eastAsia="宋体" w:cs="Times New Roman"/>
      <w:sz w:val="24"/>
      <w:szCs w:val="20"/>
      <w:shd w:val="clear" w:color="auto" w:fill="000080"/>
    </w:rPr>
  </w:style>
  <w:style w:type="character" w:customStyle="1" w:styleId="82">
    <w:name w:val="称呼 Char"/>
    <w:basedOn w:val="60"/>
    <w:link w:val="24"/>
    <w:semiHidden/>
    <w:qFormat/>
    <w:uiPriority w:val="0"/>
    <w:rPr>
      <w:rFonts w:ascii="Times New Roman" w:hAnsi="Times New Roman" w:eastAsia="宋体" w:cs="Times New Roman"/>
      <w:sz w:val="24"/>
      <w:szCs w:val="20"/>
    </w:rPr>
  </w:style>
  <w:style w:type="character" w:customStyle="1" w:styleId="83">
    <w:name w:val="正文文本 3 Char"/>
    <w:basedOn w:val="60"/>
    <w:link w:val="25"/>
    <w:semiHidden/>
    <w:qFormat/>
    <w:uiPriority w:val="0"/>
    <w:rPr>
      <w:rFonts w:ascii="Times New Roman" w:hAnsi="Times New Roman" w:eastAsia="宋体" w:cs="Times New Roman"/>
      <w:sz w:val="16"/>
      <w:szCs w:val="16"/>
    </w:rPr>
  </w:style>
  <w:style w:type="character" w:customStyle="1" w:styleId="84">
    <w:name w:val="结束语 Char"/>
    <w:basedOn w:val="60"/>
    <w:link w:val="26"/>
    <w:semiHidden/>
    <w:qFormat/>
    <w:uiPriority w:val="0"/>
    <w:rPr>
      <w:rFonts w:ascii="Times New Roman" w:hAnsi="Times New Roman" w:eastAsia="宋体" w:cs="Times New Roman"/>
      <w:sz w:val="24"/>
      <w:szCs w:val="20"/>
    </w:rPr>
  </w:style>
  <w:style w:type="character" w:customStyle="1" w:styleId="85">
    <w:name w:val="正文文本 Char"/>
    <w:basedOn w:val="60"/>
    <w:link w:val="28"/>
    <w:semiHidden/>
    <w:qFormat/>
    <w:uiPriority w:val="99"/>
    <w:rPr>
      <w:rFonts w:ascii="宋体" w:eastAsia="宋体"/>
      <w:sz w:val="28"/>
    </w:rPr>
  </w:style>
  <w:style w:type="character" w:customStyle="1" w:styleId="86">
    <w:name w:val="HTML 地址 Char"/>
    <w:basedOn w:val="60"/>
    <w:link w:val="31"/>
    <w:semiHidden/>
    <w:qFormat/>
    <w:uiPriority w:val="0"/>
    <w:rPr>
      <w:rFonts w:ascii="Times New Roman" w:hAnsi="Times New Roman" w:eastAsia="宋体" w:cs="Times New Roman"/>
      <w:i/>
      <w:iCs/>
      <w:sz w:val="24"/>
      <w:szCs w:val="20"/>
    </w:rPr>
  </w:style>
  <w:style w:type="character" w:customStyle="1" w:styleId="87">
    <w:name w:val="纯文本 Char"/>
    <w:basedOn w:val="60"/>
    <w:link w:val="34"/>
    <w:qFormat/>
    <w:uiPriority w:val="0"/>
    <w:rPr>
      <w:rFonts w:ascii="宋体" w:hAnsi="Courier New" w:eastAsia="宋体" w:cs="Times New Roman"/>
      <w:szCs w:val="20"/>
    </w:rPr>
  </w:style>
  <w:style w:type="character" w:customStyle="1" w:styleId="88">
    <w:name w:val="日期 Char"/>
    <w:basedOn w:val="60"/>
    <w:link w:val="38"/>
    <w:semiHidden/>
    <w:qFormat/>
    <w:uiPriority w:val="0"/>
    <w:rPr>
      <w:rFonts w:ascii="Times New Roman" w:hAnsi="Times New Roman" w:eastAsia="宋体" w:cs="Times New Roman"/>
      <w:sz w:val="24"/>
      <w:szCs w:val="20"/>
    </w:rPr>
  </w:style>
  <w:style w:type="character" w:customStyle="1" w:styleId="89">
    <w:name w:val="正文文本缩进 2 Char"/>
    <w:basedOn w:val="60"/>
    <w:link w:val="39"/>
    <w:semiHidden/>
    <w:qFormat/>
    <w:uiPriority w:val="0"/>
    <w:rPr>
      <w:rFonts w:ascii="Times New Roman" w:hAnsi="Times New Roman" w:eastAsia="宋体" w:cs="Times New Roman"/>
      <w:sz w:val="24"/>
      <w:szCs w:val="20"/>
    </w:rPr>
  </w:style>
  <w:style w:type="character" w:customStyle="1" w:styleId="90">
    <w:name w:val="尾注文本 Char"/>
    <w:basedOn w:val="60"/>
    <w:link w:val="40"/>
    <w:semiHidden/>
    <w:qFormat/>
    <w:uiPriority w:val="99"/>
    <w:rPr>
      <w:rFonts w:ascii="宋体" w:hAnsiTheme="minorHAnsi" w:cstheme="minorBidi"/>
      <w:kern w:val="2"/>
      <w:sz w:val="28"/>
      <w:szCs w:val="22"/>
    </w:rPr>
  </w:style>
  <w:style w:type="character" w:customStyle="1" w:styleId="91">
    <w:name w:val="批注框文本 Char"/>
    <w:basedOn w:val="60"/>
    <w:link w:val="41"/>
    <w:qFormat/>
    <w:uiPriority w:val="99"/>
    <w:rPr>
      <w:sz w:val="18"/>
      <w:szCs w:val="18"/>
    </w:rPr>
  </w:style>
  <w:style w:type="character" w:customStyle="1" w:styleId="92">
    <w:name w:val="页脚 Char"/>
    <w:basedOn w:val="60"/>
    <w:link w:val="42"/>
    <w:qFormat/>
    <w:uiPriority w:val="99"/>
    <w:rPr>
      <w:sz w:val="18"/>
      <w:szCs w:val="18"/>
    </w:rPr>
  </w:style>
  <w:style w:type="character" w:customStyle="1" w:styleId="93">
    <w:name w:val="页眉 Char"/>
    <w:basedOn w:val="60"/>
    <w:link w:val="43"/>
    <w:qFormat/>
    <w:uiPriority w:val="0"/>
    <w:rPr>
      <w:sz w:val="18"/>
      <w:szCs w:val="18"/>
    </w:rPr>
  </w:style>
  <w:style w:type="character" w:customStyle="1" w:styleId="94">
    <w:name w:val="签名 Char"/>
    <w:basedOn w:val="60"/>
    <w:link w:val="44"/>
    <w:semiHidden/>
    <w:qFormat/>
    <w:uiPriority w:val="0"/>
    <w:rPr>
      <w:rFonts w:ascii="Times New Roman" w:hAnsi="Times New Roman" w:eastAsia="宋体" w:cs="Times New Roman"/>
      <w:sz w:val="24"/>
      <w:szCs w:val="20"/>
    </w:rPr>
  </w:style>
  <w:style w:type="character" w:customStyle="1" w:styleId="95">
    <w:name w:val="副标题 Char"/>
    <w:basedOn w:val="60"/>
    <w:link w:val="47"/>
    <w:qFormat/>
    <w:uiPriority w:val="0"/>
    <w:rPr>
      <w:rFonts w:ascii="Arial" w:hAnsi="Arial" w:eastAsia="宋体" w:cs="Arial"/>
      <w:b/>
      <w:bCs/>
      <w:kern w:val="28"/>
      <w:sz w:val="32"/>
      <w:szCs w:val="32"/>
    </w:rPr>
  </w:style>
  <w:style w:type="character" w:customStyle="1" w:styleId="96">
    <w:name w:val="正文文本缩进 3 Char"/>
    <w:basedOn w:val="60"/>
    <w:link w:val="50"/>
    <w:semiHidden/>
    <w:qFormat/>
    <w:uiPriority w:val="0"/>
    <w:rPr>
      <w:rFonts w:ascii="Times New Roman" w:hAnsi="Times New Roman" w:eastAsia="宋体" w:cs="Times New Roman"/>
      <w:sz w:val="16"/>
      <w:szCs w:val="16"/>
    </w:rPr>
  </w:style>
  <w:style w:type="character" w:customStyle="1" w:styleId="97">
    <w:name w:val="正文文本 2 Char"/>
    <w:basedOn w:val="60"/>
    <w:link w:val="53"/>
    <w:semiHidden/>
    <w:qFormat/>
    <w:uiPriority w:val="0"/>
    <w:rPr>
      <w:rFonts w:ascii="Times New Roman" w:hAnsi="Times New Roman" w:eastAsia="宋体" w:cs="Times New Roman"/>
      <w:sz w:val="24"/>
      <w:szCs w:val="20"/>
    </w:rPr>
  </w:style>
  <w:style w:type="character" w:customStyle="1" w:styleId="98">
    <w:name w:val="信息标题 Char"/>
    <w:basedOn w:val="60"/>
    <w:link w:val="54"/>
    <w:semiHidden/>
    <w:qFormat/>
    <w:uiPriority w:val="0"/>
    <w:rPr>
      <w:rFonts w:ascii="Arial" w:hAnsi="Arial" w:eastAsia="宋体" w:cs="Arial"/>
      <w:sz w:val="24"/>
      <w:szCs w:val="24"/>
      <w:shd w:val="pct20" w:color="auto" w:fill="auto"/>
    </w:rPr>
  </w:style>
  <w:style w:type="character" w:customStyle="1" w:styleId="99">
    <w:name w:val="HTML 预设格式 Char"/>
    <w:basedOn w:val="60"/>
    <w:link w:val="55"/>
    <w:semiHidden/>
    <w:qFormat/>
    <w:uiPriority w:val="0"/>
    <w:rPr>
      <w:rFonts w:ascii="Courier New" w:hAnsi="Courier New" w:eastAsia="宋体" w:cs="Courier New"/>
      <w:sz w:val="20"/>
      <w:szCs w:val="20"/>
    </w:rPr>
  </w:style>
  <w:style w:type="character" w:customStyle="1" w:styleId="100">
    <w:name w:val="标题 Char"/>
    <w:basedOn w:val="60"/>
    <w:link w:val="57"/>
    <w:qFormat/>
    <w:uiPriority w:val="0"/>
    <w:rPr>
      <w:rFonts w:ascii="Arial" w:hAnsi="Arial" w:eastAsia="宋体" w:cs="Arial"/>
      <w:b/>
      <w:bCs/>
      <w:sz w:val="32"/>
      <w:szCs w:val="32"/>
    </w:rPr>
  </w:style>
  <w:style w:type="character" w:customStyle="1" w:styleId="101">
    <w:name w:val="正文首行缩进 Char"/>
    <w:basedOn w:val="85"/>
    <w:link w:val="58"/>
    <w:semiHidden/>
    <w:qFormat/>
    <w:uiPriority w:val="0"/>
    <w:rPr>
      <w:rFonts w:ascii="Times New Roman" w:hAnsi="Times New Roman" w:eastAsia="宋体" w:cs="Times New Roman"/>
      <w:sz w:val="24"/>
      <w:szCs w:val="20"/>
    </w:rPr>
  </w:style>
  <w:style w:type="character" w:customStyle="1" w:styleId="102">
    <w:name w:val="标题 1 Char"/>
    <w:basedOn w:val="60"/>
    <w:qFormat/>
    <w:uiPriority w:val="9"/>
    <w:rPr>
      <w:rFonts w:ascii="宋体" w:eastAsiaTheme="majorEastAsia"/>
      <w:b/>
      <w:bCs/>
      <w:kern w:val="44"/>
      <w:sz w:val="44"/>
      <w:szCs w:val="44"/>
    </w:rPr>
  </w:style>
  <w:style w:type="character" w:customStyle="1" w:styleId="103">
    <w:name w:val="说明 Char"/>
    <w:basedOn w:val="60"/>
    <w:qFormat/>
    <w:uiPriority w:val="0"/>
    <w:rPr>
      <w:rFonts w:eastAsia="楷体_GB2312"/>
      <w:kern w:val="2"/>
      <w:sz w:val="24"/>
      <w:szCs w:val="24"/>
      <w:lang w:val="en-US" w:eastAsia="zh-CN" w:bidi="ar-SA"/>
    </w:rPr>
  </w:style>
  <w:style w:type="paragraph" w:customStyle="1" w:styleId="104">
    <w:name w:val="无间隔1"/>
    <w:qFormat/>
    <w:uiPriority w:val="1"/>
    <w:pPr>
      <w:widowControl w:val="0"/>
      <w:ind w:firstLine="560" w:firstLineChars="200"/>
      <w:jc w:val="both"/>
    </w:pPr>
    <w:rPr>
      <w:rFonts w:ascii="宋体" w:eastAsia="宋体" w:hAnsiTheme="minorHAnsi" w:cstheme="minorBidi"/>
      <w:kern w:val="2"/>
      <w:sz w:val="28"/>
      <w:szCs w:val="22"/>
      <w:lang w:val="en-US" w:eastAsia="zh-CN" w:bidi="ar-SA"/>
    </w:rPr>
  </w:style>
  <w:style w:type="paragraph" w:customStyle="1" w:styleId="105">
    <w:name w:val="TOC 标题1"/>
    <w:basedOn w:val="4"/>
    <w:next w:val="1"/>
    <w:unhideWhenUsed/>
    <w:qFormat/>
    <w:uiPriority w:val="39"/>
    <w:pPr>
      <w:keepNext/>
      <w:pageBreakBefore w:val="0"/>
      <w:widowControl/>
      <w:spacing w:beforeLines="0" w:afterLines="0" w:line="276" w:lineRule="auto"/>
      <w:jc w:val="left"/>
      <w:outlineLvl w:val="9"/>
    </w:pPr>
    <w:rPr>
      <w:rFonts w:asciiTheme="majorHAnsi" w:hAnsiTheme="majorHAnsi" w:cstheme="majorBidi"/>
      <w:color w:val="376092" w:themeColor="accent1" w:themeShade="BF"/>
      <w:kern w:val="0"/>
      <w:sz w:val="28"/>
      <w:szCs w:val="28"/>
    </w:rPr>
  </w:style>
  <w:style w:type="paragraph" w:customStyle="1" w:styleId="106">
    <w:name w:val="列出段落1"/>
    <w:basedOn w:val="1"/>
    <w:qFormat/>
    <w:uiPriority w:val="34"/>
    <w:pPr>
      <w:ind w:firstLine="420"/>
    </w:pPr>
    <w:rPr>
      <w:rFonts w:ascii="Times New Roman" w:hAnsi="Times New Roman" w:cs="Times New Roman"/>
      <w:sz w:val="21"/>
      <w:szCs w:val="24"/>
    </w:rPr>
  </w:style>
  <w:style w:type="paragraph" w:customStyle="1" w:styleId="107">
    <w:name w:val="列出段落2"/>
    <w:basedOn w:val="1"/>
    <w:qFormat/>
    <w:uiPriority w:val="34"/>
    <w:pPr>
      <w:spacing w:line="240" w:lineRule="auto"/>
      <w:ind w:firstLine="420"/>
    </w:pPr>
    <w:rPr>
      <w:rFonts w:ascii="Times New Roman" w:hAnsi="Times New Roman" w:cs="Times New Roman"/>
      <w:sz w:val="21"/>
      <w:szCs w:val="20"/>
    </w:rPr>
  </w:style>
  <w:style w:type="paragraph" w:customStyle="1" w:styleId="108">
    <w:name w:val="样式1"/>
    <w:basedOn w:val="45"/>
    <w:qFormat/>
    <w:uiPriority w:val="0"/>
    <w:pPr>
      <w:tabs>
        <w:tab w:val="right" w:leader="dot" w:pos="8296"/>
      </w:tabs>
      <w:spacing w:line="240" w:lineRule="auto"/>
      <w:ind w:firstLine="0" w:firstLineChars="0"/>
      <w:jc w:val="center"/>
    </w:pPr>
    <w:rPr>
      <w:rFonts w:ascii="仿宋_GB2312" w:hAnsi="Times New Roman" w:eastAsia="仿宋_GB2312" w:cs="Times New Roman"/>
      <w:sz w:val="36"/>
      <w:szCs w:val="36"/>
    </w:rPr>
  </w:style>
  <w:style w:type="character" w:customStyle="1" w:styleId="109">
    <w:name w:val="二级标题 Char"/>
    <w:qFormat/>
    <w:uiPriority w:val="0"/>
    <w:rPr>
      <w:bCs/>
      <w:kern w:val="2"/>
      <w:sz w:val="24"/>
      <w:szCs w:val="32"/>
    </w:rPr>
  </w:style>
  <w:style w:type="paragraph" w:customStyle="1" w:styleId="110">
    <w:name w:val="胡伟的标题 3"/>
    <w:next w:val="1"/>
    <w:link w:val="111"/>
    <w:qFormat/>
    <w:uiPriority w:val="0"/>
    <w:pPr>
      <w:tabs>
        <w:tab w:val="left" w:pos="567"/>
      </w:tabs>
      <w:spacing w:beforeLines="25" w:afterLines="25" w:line="360" w:lineRule="auto"/>
    </w:pPr>
    <w:rPr>
      <w:rFonts w:ascii="Times New Roman" w:hAnsi="Times New Roman" w:eastAsia="宋体" w:cs="Times New Roman"/>
      <w:kern w:val="2"/>
      <w:sz w:val="24"/>
      <w:szCs w:val="32"/>
      <w:lang w:val="en-US" w:eastAsia="zh-CN" w:bidi="ar-SA"/>
    </w:rPr>
  </w:style>
  <w:style w:type="character" w:customStyle="1" w:styleId="111">
    <w:name w:val="胡伟的标题 3 Char Char"/>
    <w:link w:val="110"/>
    <w:qFormat/>
    <w:uiPriority w:val="0"/>
    <w:rPr>
      <w:rFonts w:ascii="Times New Roman" w:hAnsi="Times New Roman" w:eastAsia="宋体" w:cs="Times New Roman"/>
      <w:sz w:val="24"/>
      <w:szCs w:val="32"/>
    </w:rPr>
  </w:style>
  <w:style w:type="paragraph" w:customStyle="1" w:styleId="112">
    <w:name w:val="一级标题"/>
    <w:qFormat/>
    <w:uiPriority w:val="0"/>
    <w:pPr>
      <w:tabs>
        <w:tab w:val="left" w:pos="780"/>
      </w:tabs>
      <w:spacing w:before="78" w:after="156"/>
      <w:ind w:left="780" w:leftChars="200" w:hanging="360" w:hangingChars="200"/>
      <w:outlineLvl w:val="0"/>
    </w:pPr>
    <w:rPr>
      <w:rFonts w:ascii="Times New Roman" w:hAnsi="Times New Roman" w:eastAsia="黑体" w:cs="宋体"/>
      <w:bCs/>
      <w:kern w:val="2"/>
      <w:sz w:val="28"/>
      <w:szCs w:val="44"/>
      <w:lang w:val="en-US" w:eastAsia="zh-CN" w:bidi="ar-SA"/>
    </w:rPr>
  </w:style>
  <w:style w:type="paragraph" w:customStyle="1" w:styleId="113">
    <w:name w:val="样式 胡伟的标题 3 + 段前: 0.25 行 段后: 0.25 行"/>
    <w:basedOn w:val="110"/>
    <w:qFormat/>
    <w:uiPriority w:val="0"/>
    <w:pPr>
      <w:outlineLvl w:val="2"/>
    </w:pPr>
    <w:rPr>
      <w:rFonts w:cs="宋体"/>
      <w:szCs w:val="20"/>
    </w:rPr>
  </w:style>
  <w:style w:type="paragraph" w:customStyle="1" w:styleId="114">
    <w:name w:val="设计说明一级标题"/>
    <w:qFormat/>
    <w:uiPriority w:val="0"/>
    <w:pPr>
      <w:pageBreakBefore/>
      <w:spacing w:line="360" w:lineRule="auto"/>
      <w:jc w:val="center"/>
      <w:outlineLvl w:val="0"/>
    </w:pPr>
    <w:rPr>
      <w:rFonts w:ascii="Times New Roman" w:hAnsi="Times New Roman" w:eastAsia="黑体" w:cs="Times New Roman"/>
      <w:kern w:val="2"/>
      <w:sz w:val="28"/>
      <w:lang w:val="en-US" w:eastAsia="zh-CN" w:bidi="ar-SA"/>
    </w:rPr>
  </w:style>
  <w:style w:type="paragraph" w:customStyle="1" w:styleId="115">
    <w:name w:val="设计说明二级标题"/>
    <w:link w:val="116"/>
    <w:qFormat/>
    <w:uiPriority w:val="0"/>
    <w:pPr>
      <w:spacing w:beforeLines="50" w:afterLines="50" w:line="360" w:lineRule="auto"/>
      <w:outlineLvl w:val="1"/>
    </w:pPr>
    <w:rPr>
      <w:rFonts w:ascii="Times New Roman" w:hAnsi="Times New Roman" w:eastAsia="黑体" w:cs="Times New Roman"/>
      <w:kern w:val="2"/>
      <w:sz w:val="24"/>
      <w:lang w:val="en-US" w:eastAsia="zh-CN" w:bidi="ar-SA"/>
    </w:rPr>
  </w:style>
  <w:style w:type="character" w:customStyle="1" w:styleId="116">
    <w:name w:val="设计说明二级标题 Char"/>
    <w:link w:val="115"/>
    <w:qFormat/>
    <w:uiPriority w:val="0"/>
    <w:rPr>
      <w:rFonts w:ascii="Times New Roman" w:hAnsi="Times New Roman" w:eastAsia="黑体" w:cs="Times New Roman"/>
      <w:sz w:val="24"/>
      <w:szCs w:val="20"/>
    </w:rPr>
  </w:style>
  <w:style w:type="paragraph" w:customStyle="1" w:styleId="117">
    <w:name w:val="设计说明三级标题"/>
    <w:link w:val="118"/>
    <w:qFormat/>
    <w:uiPriority w:val="0"/>
    <w:pPr>
      <w:spacing w:beforeLines="50" w:line="360" w:lineRule="auto"/>
      <w:outlineLvl w:val="2"/>
    </w:pPr>
    <w:rPr>
      <w:rFonts w:ascii="Times New Roman" w:hAnsi="Times New Roman" w:eastAsia="宋体" w:cs="Times New Roman"/>
      <w:kern w:val="2"/>
      <w:sz w:val="24"/>
      <w:lang w:val="en-US" w:eastAsia="zh-CN" w:bidi="ar-SA"/>
    </w:rPr>
  </w:style>
  <w:style w:type="character" w:customStyle="1" w:styleId="118">
    <w:name w:val="设计说明三级标题 Char"/>
    <w:basedOn w:val="60"/>
    <w:link w:val="117"/>
    <w:qFormat/>
    <w:uiPriority w:val="0"/>
    <w:rPr>
      <w:rFonts w:ascii="Times New Roman" w:hAnsi="Times New Roman" w:eastAsia="宋体" w:cs="Times New Roman"/>
      <w:sz w:val="24"/>
      <w:szCs w:val="20"/>
    </w:rPr>
  </w:style>
  <w:style w:type="paragraph" w:customStyle="1" w:styleId="119">
    <w:name w:val="设计说明四级标题"/>
    <w:link w:val="120"/>
    <w:qFormat/>
    <w:uiPriority w:val="0"/>
    <w:pPr>
      <w:spacing w:line="360" w:lineRule="auto"/>
      <w:outlineLvl w:val="3"/>
    </w:pPr>
    <w:rPr>
      <w:rFonts w:ascii="Times New Roman" w:hAnsi="Times New Roman" w:eastAsia="宋体" w:cs="Times New Roman"/>
      <w:kern w:val="2"/>
      <w:sz w:val="24"/>
      <w:lang w:val="en-US" w:eastAsia="zh-CN" w:bidi="ar-SA"/>
    </w:rPr>
  </w:style>
  <w:style w:type="character" w:customStyle="1" w:styleId="120">
    <w:name w:val="设计说明四级标题 Char Char"/>
    <w:basedOn w:val="60"/>
    <w:link w:val="119"/>
    <w:qFormat/>
    <w:uiPriority w:val="0"/>
    <w:rPr>
      <w:rFonts w:ascii="Times New Roman" w:hAnsi="Times New Roman" w:eastAsia="宋体" w:cs="Times New Roman"/>
      <w:sz w:val="24"/>
      <w:szCs w:val="20"/>
    </w:rPr>
  </w:style>
  <w:style w:type="paragraph" w:customStyle="1" w:styleId="121">
    <w:name w:val="设计说明正文"/>
    <w:link w:val="122"/>
    <w:qFormat/>
    <w:uiPriority w:val="0"/>
    <w:pPr>
      <w:spacing w:line="360" w:lineRule="auto"/>
      <w:ind w:firstLine="480"/>
    </w:pPr>
    <w:rPr>
      <w:rFonts w:ascii="Times New Roman" w:hAnsi="Times New Roman" w:eastAsia="宋体" w:cs="Times New Roman"/>
      <w:kern w:val="2"/>
      <w:sz w:val="24"/>
      <w:lang w:val="en-US" w:eastAsia="zh-CN" w:bidi="ar-SA"/>
    </w:rPr>
  </w:style>
  <w:style w:type="character" w:customStyle="1" w:styleId="122">
    <w:name w:val="设计说明正文 Char"/>
    <w:link w:val="121"/>
    <w:qFormat/>
    <w:uiPriority w:val="0"/>
    <w:rPr>
      <w:rFonts w:ascii="Times New Roman" w:hAnsi="Times New Roman" w:eastAsia="宋体" w:cs="Times New Roman"/>
      <w:sz w:val="24"/>
      <w:szCs w:val="20"/>
    </w:rPr>
  </w:style>
  <w:style w:type="paragraph" w:customStyle="1" w:styleId="123">
    <w:name w:val="上标样式"/>
    <w:link w:val="124"/>
    <w:qFormat/>
    <w:uiPriority w:val="0"/>
    <w:rPr>
      <w:rFonts w:ascii="Times New Roman" w:hAnsi="Times New Roman" w:eastAsia="宋体" w:cs="Times New Roman"/>
      <w:kern w:val="2"/>
      <w:sz w:val="24"/>
      <w:vertAlign w:val="superscript"/>
      <w:lang w:val="en-US" w:eastAsia="zh-CN" w:bidi="ar-SA"/>
    </w:rPr>
  </w:style>
  <w:style w:type="character" w:customStyle="1" w:styleId="124">
    <w:name w:val="上标样式 Char"/>
    <w:link w:val="123"/>
    <w:qFormat/>
    <w:uiPriority w:val="0"/>
    <w:rPr>
      <w:rFonts w:ascii="Times New Roman" w:hAnsi="Times New Roman" w:eastAsia="宋体" w:cs="Times New Roman"/>
      <w:sz w:val="24"/>
      <w:szCs w:val="20"/>
      <w:vertAlign w:val="superscript"/>
    </w:rPr>
  </w:style>
  <w:style w:type="paragraph" w:customStyle="1" w:styleId="125">
    <w:name w:val="下标样式"/>
    <w:link w:val="126"/>
    <w:qFormat/>
    <w:uiPriority w:val="0"/>
    <w:rPr>
      <w:rFonts w:ascii="Times New Roman" w:hAnsi="Times New Roman" w:eastAsia="宋体" w:cs="Times New Roman"/>
      <w:kern w:val="2"/>
      <w:sz w:val="24"/>
      <w:vertAlign w:val="subscript"/>
      <w:lang w:val="en-US" w:eastAsia="zh-CN" w:bidi="ar-SA"/>
    </w:rPr>
  </w:style>
  <w:style w:type="character" w:customStyle="1" w:styleId="126">
    <w:name w:val="下标样式 Char"/>
    <w:link w:val="125"/>
    <w:qFormat/>
    <w:uiPriority w:val="0"/>
    <w:rPr>
      <w:rFonts w:ascii="Times New Roman" w:hAnsi="Times New Roman" w:eastAsia="宋体" w:cs="Times New Roman"/>
      <w:sz w:val="24"/>
      <w:szCs w:val="20"/>
      <w:vertAlign w:val="subscript"/>
    </w:rPr>
  </w:style>
  <w:style w:type="paragraph" w:customStyle="1" w:styleId="127">
    <w:name w:val="设计说明页眉样式"/>
    <w:qFormat/>
    <w:uiPriority w:val="0"/>
    <w:pPr>
      <w:pBdr>
        <w:bottom w:val="single" w:color="auto" w:sz="8" w:space="1"/>
      </w:pBdr>
    </w:pPr>
    <w:rPr>
      <w:rFonts w:ascii="Times New Roman" w:hAnsi="Times New Roman" w:eastAsia="黑体" w:cs="Times New Roman"/>
      <w:kern w:val="2"/>
      <w:sz w:val="21"/>
      <w:lang w:val="en-US" w:eastAsia="zh-CN" w:bidi="ar-SA"/>
    </w:rPr>
  </w:style>
  <w:style w:type="paragraph" w:customStyle="1" w:styleId="128">
    <w:name w:val="设计说明页脚样式"/>
    <w:qFormat/>
    <w:uiPriority w:val="0"/>
    <w:pPr>
      <w:pBdr>
        <w:top w:val="single" w:color="auto" w:sz="8" w:space="1"/>
      </w:pBdr>
    </w:pPr>
    <w:rPr>
      <w:rFonts w:ascii="Times New Roman" w:hAnsi="Times New Roman" w:eastAsia="黑体" w:cs="Times New Roman"/>
      <w:kern w:val="2"/>
      <w:sz w:val="24"/>
      <w:lang w:val="en-US" w:eastAsia="zh-CN" w:bidi="ar-SA"/>
    </w:rPr>
  </w:style>
  <w:style w:type="paragraph" w:customStyle="1" w:styleId="129">
    <w:name w:val="设计说明标题"/>
    <w:qFormat/>
    <w:uiPriority w:val="0"/>
    <w:pPr>
      <w:spacing w:line="360" w:lineRule="auto"/>
      <w:jc w:val="center"/>
    </w:pPr>
    <w:rPr>
      <w:rFonts w:ascii="Times New Roman" w:hAnsi="Times New Roman" w:eastAsia="黑体" w:cs="Times New Roman"/>
      <w:kern w:val="2"/>
      <w:sz w:val="30"/>
      <w:lang w:val="en-US" w:eastAsia="zh-CN" w:bidi="ar-SA"/>
    </w:rPr>
  </w:style>
  <w:style w:type="paragraph" w:customStyle="1" w:styleId="130">
    <w:name w:val="设计说明表格文字"/>
    <w:qFormat/>
    <w:uiPriority w:val="0"/>
    <w:rPr>
      <w:rFonts w:ascii="Times New Roman" w:hAnsi="Times New Roman" w:eastAsia="楷体" w:cs="Times New Roman"/>
      <w:kern w:val="2"/>
      <w:sz w:val="21"/>
      <w:lang w:val="en-US" w:eastAsia="zh-CN" w:bidi="ar-SA"/>
    </w:rPr>
  </w:style>
  <w:style w:type="paragraph" w:customStyle="1" w:styleId="131">
    <w:name w:val="设计说明表格和图片题注"/>
    <w:qFormat/>
    <w:uiPriority w:val="0"/>
    <w:pPr>
      <w:ind w:firstLine="400"/>
    </w:pPr>
    <w:rPr>
      <w:rFonts w:ascii="Arial" w:hAnsi="Arial" w:eastAsia="黑体" w:cs="宋体"/>
      <w:kern w:val="2"/>
      <w:lang w:val="en-US" w:eastAsia="zh-CN" w:bidi="ar-SA"/>
    </w:rPr>
  </w:style>
  <w:style w:type="paragraph" w:customStyle="1" w:styleId="132">
    <w:name w:val="样式 目录 2 + 左侧:  2 字符 首行缩进:  2 字符"/>
    <w:basedOn w:val="51"/>
    <w:qFormat/>
    <w:uiPriority w:val="0"/>
    <w:pPr>
      <w:tabs>
        <w:tab w:val="left" w:pos="1470"/>
        <w:tab w:val="right" w:leader="dot" w:pos="8296"/>
      </w:tabs>
      <w:spacing w:line="240" w:lineRule="auto"/>
      <w:ind w:left="480" w:firstLine="0" w:firstLineChars="0"/>
    </w:pPr>
    <w:rPr>
      <w:rFonts w:ascii="Times New Roman" w:hAnsi="Times New Roman" w:cs="宋体"/>
      <w:sz w:val="21"/>
      <w:szCs w:val="24"/>
    </w:rPr>
  </w:style>
  <w:style w:type="paragraph" w:customStyle="1" w:styleId="133">
    <w:name w:val="设计说明图样式"/>
    <w:qFormat/>
    <w:uiPriority w:val="0"/>
    <w:pPr>
      <w:jc w:val="center"/>
    </w:pPr>
    <w:rPr>
      <w:rFonts w:ascii="Times New Roman" w:hAnsi="Times New Roman" w:eastAsia="宋体" w:cs="Times New Roman"/>
      <w:kern w:val="2"/>
      <w:sz w:val="24"/>
      <w:lang w:val="en-US" w:eastAsia="zh-CN" w:bidi="ar-SA"/>
    </w:rPr>
  </w:style>
  <w:style w:type="paragraph" w:customStyle="1" w:styleId="134">
    <w:name w:val="设计说明 题注"/>
    <w:basedOn w:val="20"/>
    <w:qFormat/>
    <w:uiPriority w:val="0"/>
    <w:pPr>
      <w:ind w:firstLine="480"/>
      <w:jc w:val="center"/>
    </w:pPr>
    <w:rPr>
      <w:rFonts w:eastAsia="楷体" w:cs="宋体"/>
      <w:sz w:val="24"/>
    </w:rPr>
  </w:style>
  <w:style w:type="paragraph" w:customStyle="1" w:styleId="135">
    <w:name w:val="样式 目录 2"/>
    <w:basedOn w:val="51"/>
    <w:qFormat/>
    <w:uiPriority w:val="0"/>
    <w:pPr>
      <w:tabs>
        <w:tab w:val="left" w:pos="1470"/>
        <w:tab w:val="right" w:leader="dot" w:pos="8296"/>
      </w:tabs>
      <w:spacing w:line="240" w:lineRule="auto"/>
      <w:ind w:left="200" w:firstLine="0" w:firstLineChars="0"/>
    </w:pPr>
    <w:rPr>
      <w:rFonts w:ascii="Times New Roman" w:hAnsi="Times New Roman" w:cs="宋体"/>
      <w:sz w:val="24"/>
      <w:szCs w:val="20"/>
    </w:rPr>
  </w:style>
  <w:style w:type="paragraph" w:customStyle="1" w:styleId="136">
    <w:name w:val="样式 目录 3 + 左侧:  4 字符 首行缩进:  2 字符"/>
    <w:basedOn w:val="33"/>
    <w:qFormat/>
    <w:uiPriority w:val="0"/>
    <w:pPr>
      <w:spacing w:line="240" w:lineRule="auto"/>
      <w:ind w:left="480" w:leftChars="0" w:firstLine="0" w:firstLineChars="0"/>
    </w:pPr>
    <w:rPr>
      <w:rFonts w:ascii="Times New Roman" w:hAnsi="Times New Roman" w:cs="宋体"/>
      <w:sz w:val="24"/>
      <w:szCs w:val="20"/>
    </w:rPr>
  </w:style>
  <w:style w:type="paragraph" w:customStyle="1" w:styleId="137">
    <w:name w:val="样式 目录 2 + 左侧:  2 字符 首行缩进:  2 字符1"/>
    <w:basedOn w:val="51"/>
    <w:qFormat/>
    <w:uiPriority w:val="0"/>
    <w:pPr>
      <w:tabs>
        <w:tab w:val="left" w:pos="1470"/>
        <w:tab w:val="right" w:leader="dot" w:pos="8296"/>
      </w:tabs>
      <w:ind w:left="200" w:firstLine="480"/>
    </w:pPr>
    <w:rPr>
      <w:rFonts w:ascii="Times New Roman" w:hAnsi="Times New Roman" w:cs="宋体"/>
      <w:sz w:val="24"/>
      <w:szCs w:val="20"/>
    </w:rPr>
  </w:style>
  <w:style w:type="paragraph" w:customStyle="1" w:styleId="138">
    <w:name w:val="样式 目录 2 + 左侧:  2 字符 首行缩进:  2 字符2"/>
    <w:basedOn w:val="51"/>
    <w:qFormat/>
    <w:uiPriority w:val="0"/>
    <w:pPr>
      <w:tabs>
        <w:tab w:val="left" w:pos="1470"/>
        <w:tab w:val="right" w:leader="dot" w:pos="8296"/>
      </w:tabs>
      <w:spacing w:line="240" w:lineRule="auto"/>
      <w:ind w:left="0" w:leftChars="0" w:firstLine="0" w:firstLineChars="0"/>
    </w:pPr>
    <w:rPr>
      <w:rFonts w:ascii="Times New Roman" w:hAnsi="Times New Roman" w:cs="宋体"/>
      <w:sz w:val="24"/>
      <w:szCs w:val="20"/>
    </w:rPr>
  </w:style>
  <w:style w:type="paragraph" w:customStyle="1" w:styleId="139">
    <w:name w:val="胡伟的正文首行缩进"/>
    <w:basedOn w:val="1"/>
    <w:link w:val="140"/>
    <w:semiHidden/>
    <w:qFormat/>
    <w:uiPriority w:val="0"/>
    <w:pPr>
      <w:ind w:firstLine="480"/>
    </w:pPr>
    <w:rPr>
      <w:rFonts w:ascii="Times New Roman" w:hAnsi="Times New Roman" w:cs="Times New Roman"/>
      <w:sz w:val="24"/>
      <w:szCs w:val="20"/>
    </w:rPr>
  </w:style>
  <w:style w:type="character" w:customStyle="1" w:styleId="140">
    <w:name w:val="胡伟的正文首行缩进 Char"/>
    <w:link w:val="139"/>
    <w:semiHidden/>
    <w:qFormat/>
    <w:uiPriority w:val="0"/>
    <w:rPr>
      <w:rFonts w:ascii="Times New Roman" w:hAnsi="Times New Roman" w:eastAsia="宋体" w:cs="Times New Roman"/>
      <w:sz w:val="24"/>
      <w:szCs w:val="20"/>
    </w:rPr>
  </w:style>
  <w:style w:type="paragraph" w:customStyle="1" w:styleId="141">
    <w:name w:val="样式 样式 正文首行缩进 2胡伟的正文 + 首行缩进:  2 字符 + 悬挂缩进: 0.09 字符"/>
    <w:basedOn w:val="1"/>
    <w:semiHidden/>
    <w:qFormat/>
    <w:uiPriority w:val="0"/>
    <w:pPr>
      <w:spacing w:line="300" w:lineRule="auto"/>
      <w:ind w:left="-23" w:leftChars="-11" w:firstLine="22" w:firstLineChars="9"/>
    </w:pPr>
    <w:rPr>
      <w:rFonts w:ascii="Times New Roman" w:hAnsi="Times New Roman" w:cs="宋体"/>
      <w:sz w:val="24"/>
      <w:szCs w:val="20"/>
    </w:rPr>
  </w:style>
  <w:style w:type="character" w:customStyle="1" w:styleId="142">
    <w:name w:val="表格 Char"/>
    <w:semiHidden/>
    <w:qFormat/>
    <w:uiPriority w:val="0"/>
    <w:rPr>
      <w:rFonts w:ascii="宋体" w:eastAsia="宋体"/>
      <w:kern w:val="2"/>
      <w:sz w:val="21"/>
      <w:szCs w:val="21"/>
      <w:lang w:val="en-US" w:eastAsia="zh-CN" w:bidi="ar-SA"/>
    </w:rPr>
  </w:style>
  <w:style w:type="paragraph" w:customStyle="1" w:styleId="143">
    <w:name w:val="设计说明五级标题"/>
    <w:next w:val="121"/>
    <w:link w:val="144"/>
    <w:qFormat/>
    <w:uiPriority w:val="0"/>
    <w:pPr>
      <w:spacing w:line="360" w:lineRule="auto"/>
    </w:pPr>
    <w:rPr>
      <w:rFonts w:ascii="Times New Roman" w:hAnsi="Times New Roman" w:eastAsia="宋体" w:cs="Times New Roman"/>
      <w:kern w:val="2"/>
      <w:sz w:val="24"/>
      <w:lang w:val="en-US" w:eastAsia="zh-CN" w:bidi="ar-SA"/>
    </w:rPr>
  </w:style>
  <w:style w:type="character" w:customStyle="1" w:styleId="144">
    <w:name w:val="设计说明五级标题 Char"/>
    <w:basedOn w:val="60"/>
    <w:link w:val="143"/>
    <w:qFormat/>
    <w:uiPriority w:val="0"/>
    <w:rPr>
      <w:rFonts w:ascii="Times New Roman" w:hAnsi="Times New Roman" w:eastAsia="宋体" w:cs="Times New Roman"/>
      <w:sz w:val="24"/>
      <w:szCs w:val="20"/>
    </w:rPr>
  </w:style>
  <w:style w:type="paragraph" w:customStyle="1" w:styleId="145">
    <w:name w:val="设计说明六级标题"/>
    <w:next w:val="121"/>
    <w:link w:val="146"/>
    <w:qFormat/>
    <w:uiPriority w:val="0"/>
    <w:pPr>
      <w:spacing w:line="360" w:lineRule="auto"/>
    </w:pPr>
    <w:rPr>
      <w:rFonts w:ascii="Times New Roman" w:hAnsi="Times New Roman" w:eastAsia="宋体" w:cs="Times New Roman"/>
      <w:kern w:val="2"/>
      <w:sz w:val="24"/>
      <w:szCs w:val="18"/>
      <w:lang w:val="en-US" w:eastAsia="zh-CN" w:bidi="ar-SA"/>
    </w:rPr>
  </w:style>
  <w:style w:type="character" w:customStyle="1" w:styleId="146">
    <w:name w:val="设计说明六级标题 Char Char"/>
    <w:basedOn w:val="60"/>
    <w:link w:val="145"/>
    <w:qFormat/>
    <w:uiPriority w:val="0"/>
    <w:rPr>
      <w:rFonts w:ascii="Times New Roman" w:hAnsi="Times New Roman" w:eastAsia="宋体" w:cs="Times New Roman"/>
      <w:sz w:val="24"/>
      <w:szCs w:val="18"/>
    </w:rPr>
  </w:style>
  <w:style w:type="character" w:customStyle="1" w:styleId="147">
    <w:name w:val="style171"/>
    <w:basedOn w:val="60"/>
    <w:qFormat/>
    <w:uiPriority w:val="0"/>
    <w:rPr>
      <w:rFonts w:hint="eastAsia" w:ascii="黑体" w:hAnsi="黑体" w:eastAsia="黑体"/>
      <w:color w:val="FF0000"/>
      <w:sz w:val="30"/>
      <w:szCs w:val="30"/>
    </w:rPr>
  </w:style>
  <w:style w:type="character" w:customStyle="1" w:styleId="148">
    <w:name w:val="style131"/>
    <w:basedOn w:val="60"/>
    <w:qFormat/>
    <w:uiPriority w:val="0"/>
    <w:rPr>
      <w:sz w:val="20"/>
      <w:szCs w:val="20"/>
    </w:rPr>
  </w:style>
  <w:style w:type="character" w:customStyle="1" w:styleId="149">
    <w:name w:val="style161"/>
    <w:basedOn w:val="60"/>
    <w:qFormat/>
    <w:uiPriority w:val="0"/>
    <w:rPr>
      <w:rFonts w:hint="eastAsia" w:ascii="黑体" w:hAnsi="黑体" w:eastAsia="黑体"/>
      <w:color w:val="FFFF00"/>
      <w:sz w:val="27"/>
      <w:szCs w:val="27"/>
    </w:rPr>
  </w:style>
  <w:style w:type="paragraph" w:customStyle="1" w:styleId="150">
    <w:name w:val="font5"/>
    <w:basedOn w:val="1"/>
    <w:qFormat/>
    <w:uiPriority w:val="0"/>
    <w:pPr>
      <w:widowControl/>
      <w:spacing w:before="100" w:beforeAutospacing="1" w:after="100" w:afterAutospacing="1" w:line="240" w:lineRule="auto"/>
      <w:ind w:firstLine="0" w:firstLineChars="0"/>
      <w:jc w:val="left"/>
    </w:pPr>
    <w:rPr>
      <w:rFonts w:hAnsi="宋体" w:cs="宋体"/>
      <w:kern w:val="0"/>
      <w:sz w:val="18"/>
      <w:szCs w:val="18"/>
    </w:rPr>
  </w:style>
  <w:style w:type="paragraph" w:customStyle="1" w:styleId="151">
    <w:name w:val="font6"/>
    <w:basedOn w:val="1"/>
    <w:qFormat/>
    <w:uiPriority w:val="0"/>
    <w:pPr>
      <w:widowControl/>
      <w:spacing w:before="100" w:beforeAutospacing="1" w:after="100" w:afterAutospacing="1" w:line="240" w:lineRule="auto"/>
      <w:ind w:firstLine="0" w:firstLineChars="0"/>
      <w:jc w:val="left"/>
    </w:pPr>
    <w:rPr>
      <w:rFonts w:hAnsi="宋体" w:cs="宋体"/>
      <w:color w:val="000000"/>
      <w:kern w:val="0"/>
      <w:sz w:val="21"/>
      <w:szCs w:val="21"/>
    </w:rPr>
  </w:style>
  <w:style w:type="paragraph" w:customStyle="1" w:styleId="152">
    <w:name w:val="font7"/>
    <w:basedOn w:val="1"/>
    <w:qFormat/>
    <w:uiPriority w:val="0"/>
    <w:pPr>
      <w:widowControl/>
      <w:spacing w:before="100" w:beforeAutospacing="1" w:after="100" w:afterAutospacing="1" w:line="240" w:lineRule="auto"/>
      <w:ind w:firstLine="0" w:firstLineChars="0"/>
      <w:jc w:val="left"/>
    </w:pPr>
    <w:rPr>
      <w:rFonts w:hAnsi="宋体" w:cs="宋体"/>
      <w:color w:val="FF00FF"/>
      <w:kern w:val="0"/>
      <w:sz w:val="21"/>
      <w:szCs w:val="21"/>
    </w:rPr>
  </w:style>
  <w:style w:type="paragraph" w:customStyle="1" w:styleId="153">
    <w:name w:val="xl24"/>
    <w:basedOn w:val="1"/>
    <w:qFormat/>
    <w:uiPriority w:val="0"/>
    <w:pPr>
      <w:widowControl/>
      <w:spacing w:before="100" w:beforeAutospacing="1" w:after="100" w:afterAutospacing="1" w:line="240" w:lineRule="auto"/>
      <w:ind w:firstLine="0" w:firstLineChars="0"/>
      <w:jc w:val="center"/>
      <w:textAlignment w:val="center"/>
    </w:pPr>
    <w:rPr>
      <w:rFonts w:hAnsi="宋体" w:cs="宋体"/>
      <w:b/>
      <w:bCs/>
      <w:color w:val="000000"/>
      <w:kern w:val="0"/>
      <w:sz w:val="21"/>
      <w:szCs w:val="21"/>
    </w:rPr>
  </w:style>
  <w:style w:type="paragraph" w:customStyle="1" w:styleId="154">
    <w:name w:val="xl26"/>
    <w:basedOn w:val="1"/>
    <w:qFormat/>
    <w:uiPriority w:val="0"/>
    <w:pPr>
      <w:widowControl/>
      <w:spacing w:before="100" w:beforeAutospacing="1" w:after="100" w:afterAutospacing="1" w:line="240" w:lineRule="auto"/>
      <w:ind w:firstLine="0" w:firstLineChars="0"/>
      <w:jc w:val="left"/>
      <w:textAlignment w:val="center"/>
    </w:pPr>
    <w:rPr>
      <w:rFonts w:hAnsi="宋体" w:cs="宋体"/>
      <w:b/>
      <w:bCs/>
      <w:color w:val="000000"/>
      <w:kern w:val="0"/>
      <w:szCs w:val="28"/>
    </w:rPr>
  </w:style>
  <w:style w:type="paragraph" w:customStyle="1" w:styleId="155">
    <w:name w:val="xl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hAnsi="宋体" w:cs="宋体"/>
      <w:color w:val="000000"/>
      <w:kern w:val="0"/>
      <w:sz w:val="21"/>
      <w:szCs w:val="21"/>
    </w:rPr>
  </w:style>
  <w:style w:type="paragraph" w:customStyle="1" w:styleId="156">
    <w:name w:val="xl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hAnsi="宋体" w:cs="宋体"/>
      <w:color w:val="000000"/>
      <w:kern w:val="0"/>
      <w:sz w:val="21"/>
      <w:szCs w:val="21"/>
    </w:rPr>
  </w:style>
  <w:style w:type="paragraph" w:customStyle="1" w:styleId="157">
    <w:name w:val="xl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right"/>
      <w:textAlignment w:val="center"/>
    </w:pPr>
    <w:rPr>
      <w:rFonts w:hAnsi="宋体" w:cs="宋体"/>
      <w:color w:val="000000"/>
      <w:kern w:val="0"/>
      <w:sz w:val="21"/>
      <w:szCs w:val="21"/>
    </w:rPr>
  </w:style>
  <w:style w:type="paragraph" w:customStyle="1" w:styleId="158">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hAnsi="宋体" w:cs="宋体"/>
      <w:color w:val="000000"/>
      <w:kern w:val="0"/>
      <w:sz w:val="21"/>
      <w:szCs w:val="21"/>
    </w:rPr>
  </w:style>
  <w:style w:type="paragraph" w:customStyle="1" w:styleId="159">
    <w:name w:val="xl31"/>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line="240" w:lineRule="auto"/>
      <w:ind w:firstLine="0" w:firstLineChars="0"/>
      <w:jc w:val="center"/>
      <w:textAlignment w:val="center"/>
    </w:pPr>
    <w:rPr>
      <w:rFonts w:hAnsi="宋体" w:cs="宋体"/>
      <w:color w:val="000000"/>
      <w:kern w:val="0"/>
      <w:sz w:val="21"/>
      <w:szCs w:val="21"/>
    </w:rPr>
  </w:style>
  <w:style w:type="paragraph" w:customStyle="1" w:styleId="160">
    <w:name w:val="xl32"/>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line="240" w:lineRule="auto"/>
      <w:ind w:firstLine="0" w:firstLineChars="0"/>
      <w:jc w:val="left"/>
      <w:textAlignment w:val="center"/>
    </w:pPr>
    <w:rPr>
      <w:rFonts w:hAnsi="宋体" w:cs="宋体"/>
      <w:color w:val="000000"/>
      <w:kern w:val="0"/>
      <w:sz w:val="21"/>
      <w:szCs w:val="21"/>
    </w:rPr>
  </w:style>
  <w:style w:type="paragraph" w:customStyle="1" w:styleId="161">
    <w:name w:val="xl33"/>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line="240" w:lineRule="auto"/>
      <w:ind w:firstLine="0" w:firstLineChars="0"/>
      <w:jc w:val="center"/>
      <w:textAlignment w:val="center"/>
    </w:pPr>
    <w:rPr>
      <w:rFonts w:hAnsi="宋体" w:cs="宋体"/>
      <w:kern w:val="0"/>
      <w:sz w:val="24"/>
      <w:szCs w:val="24"/>
    </w:rPr>
  </w:style>
  <w:style w:type="paragraph" w:customStyle="1" w:styleId="162">
    <w:name w:val="xl34"/>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line="240" w:lineRule="auto"/>
      <w:ind w:firstLine="0" w:firstLineChars="0"/>
      <w:jc w:val="right"/>
      <w:textAlignment w:val="center"/>
    </w:pPr>
    <w:rPr>
      <w:rFonts w:hAnsi="宋体" w:cs="宋体"/>
      <w:color w:val="000000"/>
      <w:kern w:val="0"/>
      <w:sz w:val="21"/>
      <w:szCs w:val="21"/>
    </w:rPr>
  </w:style>
  <w:style w:type="paragraph" w:customStyle="1" w:styleId="163">
    <w:name w:val="xl3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right"/>
      <w:textAlignment w:val="center"/>
    </w:pPr>
    <w:rPr>
      <w:rFonts w:hAnsi="宋体" w:cs="宋体"/>
      <w:kern w:val="0"/>
      <w:sz w:val="24"/>
      <w:szCs w:val="24"/>
    </w:rPr>
  </w:style>
  <w:style w:type="paragraph" w:customStyle="1" w:styleId="164">
    <w:name w:val="xl3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hAnsi="宋体" w:cs="宋体"/>
      <w:kern w:val="0"/>
      <w:sz w:val="24"/>
      <w:szCs w:val="24"/>
    </w:rPr>
  </w:style>
  <w:style w:type="paragraph" w:customStyle="1" w:styleId="165">
    <w:name w:val="xl3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hAnsi="宋体" w:cs="宋体"/>
      <w:kern w:val="0"/>
      <w:sz w:val="24"/>
      <w:szCs w:val="24"/>
    </w:rPr>
  </w:style>
  <w:style w:type="paragraph" w:customStyle="1" w:styleId="166">
    <w:name w:val="xl3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right"/>
      <w:textAlignment w:val="center"/>
    </w:pPr>
    <w:rPr>
      <w:rFonts w:hAnsi="宋体" w:cs="宋体"/>
      <w:kern w:val="0"/>
      <w:sz w:val="24"/>
      <w:szCs w:val="24"/>
    </w:rPr>
  </w:style>
  <w:style w:type="paragraph" w:customStyle="1" w:styleId="167">
    <w:name w:val="xl3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hAnsi="宋体" w:cs="宋体"/>
      <w:kern w:val="0"/>
      <w:sz w:val="24"/>
      <w:szCs w:val="24"/>
    </w:rPr>
  </w:style>
  <w:style w:type="paragraph" w:customStyle="1" w:styleId="168">
    <w:name w:val="xl4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pPr>
    <w:rPr>
      <w:rFonts w:hAnsi="宋体" w:cs="宋体"/>
      <w:kern w:val="0"/>
      <w:sz w:val="24"/>
      <w:szCs w:val="24"/>
    </w:rPr>
  </w:style>
  <w:style w:type="paragraph" w:customStyle="1" w:styleId="169">
    <w:name w:val="xl41"/>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line="240" w:lineRule="auto"/>
      <w:ind w:firstLine="0" w:firstLineChars="0"/>
      <w:jc w:val="center"/>
      <w:textAlignment w:val="center"/>
    </w:pPr>
    <w:rPr>
      <w:rFonts w:hAnsi="宋体" w:cs="宋体"/>
      <w:color w:val="000000"/>
      <w:kern w:val="0"/>
      <w:sz w:val="21"/>
      <w:szCs w:val="21"/>
    </w:rPr>
  </w:style>
  <w:style w:type="paragraph" w:customStyle="1" w:styleId="170">
    <w:name w:val="xl4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hAnsi="宋体" w:cs="宋体"/>
      <w:kern w:val="0"/>
      <w:sz w:val="24"/>
      <w:szCs w:val="24"/>
    </w:rPr>
  </w:style>
  <w:style w:type="paragraph" w:customStyle="1" w:styleId="171">
    <w:name w:val="xl4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hAnsi="宋体" w:cs="宋体"/>
      <w:color w:val="000000"/>
      <w:kern w:val="0"/>
      <w:sz w:val="21"/>
      <w:szCs w:val="21"/>
    </w:rPr>
  </w:style>
  <w:style w:type="paragraph" w:customStyle="1" w:styleId="172">
    <w:name w:val="xl4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right"/>
      <w:textAlignment w:val="center"/>
    </w:pPr>
    <w:rPr>
      <w:rFonts w:hAnsi="宋体" w:cs="宋体"/>
      <w:b/>
      <w:bCs/>
      <w:color w:val="000000"/>
      <w:kern w:val="0"/>
      <w:sz w:val="21"/>
      <w:szCs w:val="21"/>
    </w:rPr>
  </w:style>
  <w:style w:type="paragraph" w:customStyle="1" w:styleId="173">
    <w:name w:val="xl4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left"/>
      <w:textAlignment w:val="center"/>
    </w:pPr>
    <w:rPr>
      <w:rFonts w:hAnsi="宋体" w:cs="宋体"/>
      <w:b/>
      <w:bCs/>
      <w:color w:val="000000"/>
      <w:kern w:val="0"/>
      <w:sz w:val="21"/>
      <w:szCs w:val="21"/>
    </w:rPr>
  </w:style>
  <w:style w:type="paragraph" w:customStyle="1" w:styleId="174">
    <w:name w:val="xl4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hAnsi="宋体" w:cs="宋体"/>
      <w:b/>
      <w:bCs/>
      <w:color w:val="000000"/>
      <w:kern w:val="0"/>
      <w:sz w:val="21"/>
      <w:szCs w:val="21"/>
    </w:rPr>
  </w:style>
  <w:style w:type="paragraph" w:customStyle="1" w:styleId="175">
    <w:name w:val="xl47"/>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line="240" w:lineRule="auto"/>
      <w:ind w:firstLine="0" w:firstLineChars="0"/>
      <w:jc w:val="center"/>
      <w:textAlignment w:val="center"/>
    </w:pPr>
    <w:rPr>
      <w:rFonts w:hAnsi="宋体" w:cs="宋体"/>
      <w:kern w:val="0"/>
      <w:sz w:val="24"/>
      <w:szCs w:val="24"/>
    </w:rPr>
  </w:style>
  <w:style w:type="paragraph" w:customStyle="1" w:styleId="176">
    <w:name w:val="xl48"/>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line="240" w:lineRule="auto"/>
      <w:ind w:firstLine="0" w:firstLineChars="0"/>
      <w:jc w:val="center"/>
      <w:textAlignment w:val="center"/>
    </w:pPr>
    <w:rPr>
      <w:rFonts w:hAnsi="宋体" w:cs="宋体"/>
      <w:kern w:val="0"/>
      <w:sz w:val="24"/>
      <w:szCs w:val="24"/>
    </w:rPr>
  </w:style>
  <w:style w:type="paragraph" w:customStyle="1" w:styleId="177">
    <w:name w:val="xl49"/>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line="240" w:lineRule="auto"/>
      <w:ind w:firstLine="0" w:firstLineChars="0"/>
      <w:jc w:val="center"/>
      <w:textAlignment w:val="center"/>
    </w:pPr>
    <w:rPr>
      <w:rFonts w:hAnsi="宋体" w:cs="宋体"/>
      <w:kern w:val="0"/>
      <w:sz w:val="24"/>
      <w:szCs w:val="24"/>
    </w:rPr>
  </w:style>
  <w:style w:type="paragraph" w:customStyle="1" w:styleId="178">
    <w:name w:val="xl50"/>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line="240" w:lineRule="auto"/>
      <w:ind w:firstLine="0" w:firstLineChars="0"/>
      <w:jc w:val="center"/>
      <w:textAlignment w:val="center"/>
    </w:pPr>
    <w:rPr>
      <w:rFonts w:hAnsi="宋体" w:cs="宋体"/>
      <w:color w:val="000000"/>
      <w:kern w:val="0"/>
      <w:sz w:val="21"/>
      <w:szCs w:val="21"/>
    </w:rPr>
  </w:style>
  <w:style w:type="paragraph" w:customStyle="1" w:styleId="179">
    <w:name w:val="xl51"/>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line="240" w:lineRule="auto"/>
      <w:ind w:firstLine="0" w:firstLineChars="0"/>
      <w:jc w:val="center"/>
      <w:textAlignment w:val="center"/>
    </w:pPr>
    <w:rPr>
      <w:rFonts w:hAnsi="宋体" w:cs="宋体"/>
      <w:color w:val="000000"/>
      <w:kern w:val="0"/>
      <w:sz w:val="21"/>
      <w:szCs w:val="21"/>
    </w:rPr>
  </w:style>
  <w:style w:type="paragraph" w:customStyle="1" w:styleId="180">
    <w:name w:val="xl52"/>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line="240" w:lineRule="auto"/>
      <w:ind w:firstLine="0" w:firstLineChars="0"/>
      <w:jc w:val="center"/>
      <w:textAlignment w:val="center"/>
    </w:pPr>
    <w:rPr>
      <w:rFonts w:hAnsi="宋体" w:cs="宋体"/>
      <w:color w:val="000000"/>
      <w:kern w:val="0"/>
      <w:sz w:val="21"/>
      <w:szCs w:val="21"/>
    </w:rPr>
  </w:style>
  <w:style w:type="paragraph" w:customStyle="1" w:styleId="181">
    <w:name w:val="xl53"/>
    <w:basedOn w:val="1"/>
    <w:qFormat/>
    <w:uiPriority w:val="0"/>
    <w:pPr>
      <w:widowControl/>
      <w:pBdr>
        <w:top w:val="single" w:color="auto" w:sz="4" w:space="0"/>
        <w:left w:val="single" w:color="auto" w:sz="4" w:space="0"/>
        <w:bottom w:val="single" w:color="auto" w:sz="4" w:space="0"/>
        <w:right w:val="single" w:color="auto" w:sz="4" w:space="0"/>
      </w:pBdr>
      <w:shd w:val="clear" w:color="auto" w:fill="CCFFFF"/>
      <w:spacing w:before="100" w:beforeAutospacing="1" w:after="100" w:afterAutospacing="1" w:line="240" w:lineRule="auto"/>
      <w:ind w:firstLine="0" w:firstLineChars="0"/>
      <w:jc w:val="center"/>
      <w:textAlignment w:val="center"/>
    </w:pPr>
    <w:rPr>
      <w:rFonts w:hAnsi="宋体" w:cs="宋体"/>
      <w:b/>
      <w:bCs/>
      <w:color w:val="000000"/>
      <w:kern w:val="0"/>
      <w:sz w:val="21"/>
      <w:szCs w:val="21"/>
    </w:rPr>
  </w:style>
  <w:style w:type="paragraph" w:customStyle="1" w:styleId="182">
    <w:name w:val="xl5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hAnsi="宋体" w:cs="宋体"/>
      <w:color w:val="000000"/>
      <w:kern w:val="0"/>
      <w:sz w:val="21"/>
      <w:szCs w:val="21"/>
    </w:rPr>
  </w:style>
  <w:style w:type="paragraph" w:customStyle="1" w:styleId="183">
    <w:name w:val="xl5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hAnsi="宋体" w:cs="宋体"/>
      <w:color w:val="000000"/>
      <w:kern w:val="0"/>
      <w:sz w:val="21"/>
      <w:szCs w:val="21"/>
    </w:rPr>
  </w:style>
  <w:style w:type="paragraph" w:customStyle="1" w:styleId="184">
    <w:name w:val="xl56"/>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pPr>
    <w:rPr>
      <w:rFonts w:hAnsi="宋体" w:cs="宋体"/>
      <w:kern w:val="0"/>
      <w:sz w:val="24"/>
      <w:szCs w:val="24"/>
    </w:rPr>
  </w:style>
  <w:style w:type="paragraph" w:customStyle="1" w:styleId="185">
    <w:name w:val="xl5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hAnsi="宋体" w:cs="宋体"/>
      <w:b/>
      <w:bCs/>
      <w:color w:val="000000"/>
      <w:kern w:val="0"/>
      <w:sz w:val="21"/>
      <w:szCs w:val="21"/>
    </w:rPr>
  </w:style>
  <w:style w:type="paragraph" w:customStyle="1" w:styleId="186">
    <w:name w:val="xl5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center"/>
    </w:pPr>
    <w:rPr>
      <w:rFonts w:hAnsi="宋体" w:cs="宋体"/>
      <w:kern w:val="0"/>
      <w:sz w:val="24"/>
      <w:szCs w:val="24"/>
    </w:rPr>
  </w:style>
  <w:style w:type="paragraph" w:customStyle="1" w:styleId="187">
    <w:name w:val="样式 正文首行缩进 2"/>
    <w:basedOn w:val="1"/>
    <w:link w:val="188"/>
    <w:qFormat/>
    <w:uiPriority w:val="0"/>
    <w:pPr>
      <w:spacing w:afterLines="50" w:line="440" w:lineRule="exact"/>
      <w:jc w:val="left"/>
    </w:pPr>
    <w:rPr>
      <w:rFonts w:hAnsi="Times New Roman" w:cs="宋体"/>
      <w:sz w:val="24"/>
      <w:szCs w:val="24"/>
    </w:rPr>
  </w:style>
  <w:style w:type="character" w:customStyle="1" w:styleId="188">
    <w:name w:val="样式 正文首行缩进 2 Char Char"/>
    <w:basedOn w:val="60"/>
    <w:link w:val="187"/>
    <w:qFormat/>
    <w:uiPriority w:val="0"/>
    <w:rPr>
      <w:rFonts w:ascii="宋体" w:hAnsi="Times New Roman" w:eastAsia="宋体" w:cs="宋体"/>
      <w:sz w:val="24"/>
      <w:szCs w:val="24"/>
    </w:rPr>
  </w:style>
  <w:style w:type="paragraph" w:customStyle="1" w:styleId="189">
    <w:name w:val="样式 标题 3一style3条(C+F3)Final－标题 3Final－标题 3 Char CharFinal－..."/>
    <w:basedOn w:val="6"/>
    <w:link w:val="190"/>
    <w:qFormat/>
    <w:uiPriority w:val="0"/>
    <w:pPr>
      <w:widowControl/>
      <w:tabs>
        <w:tab w:val="left" w:pos="567"/>
      </w:tabs>
      <w:adjustRightInd w:val="0"/>
      <w:spacing w:line="500" w:lineRule="exact"/>
      <w:ind w:right="238" w:firstLine="0" w:firstLineChars="0"/>
      <w:jc w:val="both"/>
      <w:textAlignment w:val="baseline"/>
    </w:pPr>
    <w:rPr>
      <w:rFonts w:eastAsia="黑体" w:cs="宋体"/>
      <w:kern w:val="0"/>
      <w:sz w:val="24"/>
      <w:szCs w:val="20"/>
    </w:rPr>
  </w:style>
  <w:style w:type="character" w:customStyle="1" w:styleId="190">
    <w:name w:val="样式 标题 3一style3条(C+F3)Final－标题 3Final－标题 3 Char CharFinal－... Char"/>
    <w:basedOn w:val="60"/>
    <w:link w:val="189"/>
    <w:qFormat/>
    <w:uiPriority w:val="0"/>
    <w:rPr>
      <w:rFonts w:ascii="宋体" w:hAnsi="宋体" w:eastAsia="黑体" w:cs="宋体"/>
      <w:bCs/>
      <w:kern w:val="0"/>
      <w:sz w:val="24"/>
      <w:szCs w:val="20"/>
    </w:rPr>
  </w:style>
  <w:style w:type="paragraph" w:customStyle="1" w:styleId="191">
    <w:name w:val="样式 样式 标题 4标题 4 Char（一）款（一） Char（一） Char Charstyle4（一） Char C... ...1"/>
    <w:basedOn w:val="1"/>
    <w:qFormat/>
    <w:uiPriority w:val="0"/>
    <w:pPr>
      <w:widowControl/>
      <w:spacing w:before="120" w:after="120" w:line="500" w:lineRule="exact"/>
      <w:ind w:firstLine="0" w:firstLineChars="0"/>
      <w:outlineLvl w:val="3"/>
    </w:pPr>
    <w:rPr>
      <w:rFonts w:hAnsi="Arial" w:cs="宋体"/>
      <w:kern w:val="0"/>
      <w:sz w:val="24"/>
      <w:szCs w:val="20"/>
    </w:rPr>
  </w:style>
  <w:style w:type="paragraph" w:customStyle="1" w:styleId="192">
    <w:name w:val="表"/>
    <w:basedOn w:val="1"/>
    <w:qFormat/>
    <w:uiPriority w:val="0"/>
    <w:pPr>
      <w:widowControl/>
      <w:spacing w:line="240" w:lineRule="auto"/>
      <w:ind w:firstLine="0" w:firstLineChars="0"/>
      <w:jc w:val="center"/>
    </w:pPr>
    <w:rPr>
      <w:rFonts w:hAnsi="宋体" w:cs="宋体"/>
      <w:kern w:val="0"/>
      <w:sz w:val="24"/>
      <w:szCs w:val="24"/>
    </w:rPr>
  </w:style>
  <w:style w:type="paragraph" w:customStyle="1" w:styleId="193">
    <w:name w:val="样式 样式 正文文本缩进 + 左侧:  2 字符 + 左侧:  2 字符 首行缩进:  21 磅"/>
    <w:basedOn w:val="1"/>
    <w:qFormat/>
    <w:uiPriority w:val="0"/>
    <w:pPr>
      <w:widowControl/>
      <w:spacing w:after="120" w:line="240" w:lineRule="auto"/>
      <w:ind w:firstLine="0" w:firstLineChars="0"/>
      <w:jc w:val="center"/>
    </w:pPr>
    <w:rPr>
      <w:rFonts w:hAnsi="宋体" w:cs="宋体"/>
      <w:kern w:val="0"/>
      <w:sz w:val="21"/>
      <w:szCs w:val="20"/>
    </w:rPr>
  </w:style>
  <w:style w:type="paragraph" w:customStyle="1" w:styleId="194">
    <w:name w:val="图表"/>
    <w:basedOn w:val="28"/>
    <w:next w:val="28"/>
    <w:qFormat/>
    <w:uiPriority w:val="99"/>
    <w:pPr>
      <w:adjustRightInd w:val="0"/>
      <w:snapToGrid w:val="0"/>
      <w:spacing w:line="240" w:lineRule="auto"/>
      <w:ind w:firstLine="0" w:firstLineChars="0"/>
      <w:jc w:val="center"/>
    </w:pPr>
    <w:rPr>
      <w:rFonts w:ascii="Calibri" w:hAnsi="Calibri" w:cs="Calibri"/>
      <w:sz w:val="21"/>
      <w:szCs w:val="21"/>
    </w:rPr>
  </w:style>
  <w:style w:type="paragraph" w:customStyle="1" w:styleId="195">
    <w:name w:val="设计说明 1级标题"/>
    <w:qFormat/>
    <w:uiPriority w:val="0"/>
    <w:pPr>
      <w:tabs>
        <w:tab w:val="left" w:pos="480"/>
      </w:tabs>
      <w:spacing w:line="360" w:lineRule="auto"/>
      <w:ind w:left="1134" w:hanging="1134"/>
      <w:outlineLvl w:val="0"/>
    </w:pPr>
    <w:rPr>
      <w:rFonts w:ascii="Times New Roman" w:hAnsi="Times New Roman" w:eastAsia="黑体" w:cs="Times New Roman"/>
      <w:b/>
      <w:kern w:val="2"/>
      <w:sz w:val="30"/>
      <w:lang w:val="en-US" w:eastAsia="zh-CN" w:bidi="ar-SA"/>
    </w:rPr>
  </w:style>
  <w:style w:type="paragraph" w:customStyle="1" w:styleId="196">
    <w:name w:val="设计说明 2级标题"/>
    <w:qFormat/>
    <w:uiPriority w:val="0"/>
    <w:pPr>
      <w:tabs>
        <w:tab w:val="left" w:pos="680"/>
      </w:tabs>
      <w:spacing w:beforeLines="100" w:afterLines="50" w:line="360" w:lineRule="auto"/>
      <w:outlineLvl w:val="1"/>
    </w:pPr>
    <w:rPr>
      <w:rFonts w:ascii="Times New Roman" w:hAnsi="Times New Roman" w:eastAsia="黑体" w:cs="Times New Roman"/>
      <w:kern w:val="2"/>
      <w:sz w:val="24"/>
      <w:lang w:val="en-US" w:eastAsia="zh-CN" w:bidi="ar-SA"/>
    </w:rPr>
  </w:style>
  <w:style w:type="paragraph" w:customStyle="1" w:styleId="197">
    <w:name w:val="设计说明 3级标题"/>
    <w:qFormat/>
    <w:uiPriority w:val="0"/>
    <w:pPr>
      <w:tabs>
        <w:tab w:val="left" w:pos="680"/>
      </w:tabs>
      <w:spacing w:beforeLines="50" w:line="360" w:lineRule="auto"/>
      <w:outlineLvl w:val="2"/>
    </w:pPr>
    <w:rPr>
      <w:rFonts w:ascii="Times New Roman" w:hAnsi="Times New Roman" w:eastAsia="宋体" w:cs="Times New Roman"/>
      <w:b/>
      <w:kern w:val="2"/>
      <w:sz w:val="24"/>
      <w:lang w:val="en-US" w:eastAsia="zh-CN" w:bidi="ar-SA"/>
    </w:rPr>
  </w:style>
  <w:style w:type="paragraph" w:customStyle="1" w:styleId="198">
    <w:name w:val="设计说明 4级标题"/>
    <w:qFormat/>
    <w:uiPriority w:val="0"/>
    <w:pPr>
      <w:tabs>
        <w:tab w:val="left" w:pos="851"/>
      </w:tabs>
      <w:spacing w:beforeLines="30" w:line="360" w:lineRule="auto"/>
      <w:outlineLvl w:val="3"/>
    </w:pPr>
    <w:rPr>
      <w:rFonts w:ascii="Times New Roman" w:hAnsi="Times New Roman" w:eastAsia="宋体" w:cs="Times New Roman"/>
      <w:kern w:val="2"/>
      <w:sz w:val="24"/>
      <w:lang w:val="en-US" w:eastAsia="zh-CN" w:bidi="ar-SA"/>
    </w:rPr>
  </w:style>
  <w:style w:type="paragraph" w:customStyle="1" w:styleId="199">
    <w:name w:val="设计说明 5级标题"/>
    <w:next w:val="1"/>
    <w:qFormat/>
    <w:uiPriority w:val="0"/>
    <w:pPr>
      <w:tabs>
        <w:tab w:val="left" w:pos="851"/>
      </w:tabs>
      <w:ind w:firstLine="238"/>
      <w:outlineLvl w:val="4"/>
    </w:pPr>
    <w:rPr>
      <w:rFonts w:ascii="Times New Roman" w:hAnsi="Times New Roman" w:eastAsia="宋体" w:cs="Times New Roman"/>
      <w:kern w:val="2"/>
      <w:sz w:val="24"/>
      <w:lang w:val="en-US" w:eastAsia="zh-CN" w:bidi="ar-SA"/>
    </w:rPr>
  </w:style>
  <w:style w:type="paragraph" w:customStyle="1" w:styleId="200">
    <w:name w:val="设计说明 6级标题"/>
    <w:next w:val="1"/>
    <w:qFormat/>
    <w:uiPriority w:val="0"/>
    <w:pPr>
      <w:tabs>
        <w:tab w:val="left" w:pos="1077"/>
      </w:tabs>
      <w:snapToGrid w:val="0"/>
      <w:ind w:firstLine="238"/>
      <w:outlineLvl w:val="5"/>
    </w:pPr>
    <w:rPr>
      <w:rFonts w:ascii="Times New Roman" w:hAnsi="Times New Roman" w:eastAsia="宋体" w:cs="Times New Roman"/>
      <w:kern w:val="2"/>
      <w:sz w:val="24"/>
      <w:szCs w:val="18"/>
      <w:lang w:val="en-US" w:eastAsia="zh-CN" w:bidi="ar-SA"/>
    </w:rPr>
  </w:style>
  <w:style w:type="paragraph" w:customStyle="1" w:styleId="201">
    <w:name w:val="设计说明 7级标题"/>
    <w:next w:val="1"/>
    <w:qFormat/>
    <w:uiPriority w:val="0"/>
    <w:pPr>
      <w:tabs>
        <w:tab w:val="left" w:pos="1418"/>
      </w:tabs>
      <w:ind w:left="2236" w:hanging="1276"/>
      <w:outlineLvl w:val="6"/>
    </w:pPr>
    <w:rPr>
      <w:rFonts w:ascii="Times New Roman" w:hAnsi="Times New Roman" w:eastAsia="宋体" w:cs="Times New Roman"/>
      <w:kern w:val="2"/>
      <w:sz w:val="24"/>
      <w:lang w:val="en-US" w:eastAsia="zh-CN" w:bidi="ar-SA"/>
    </w:rPr>
  </w:style>
  <w:style w:type="paragraph" w:customStyle="1" w:styleId="202">
    <w:name w:val="设计说明 8图编号"/>
    <w:next w:val="1"/>
    <w:qFormat/>
    <w:uiPriority w:val="0"/>
    <w:pPr>
      <w:tabs>
        <w:tab w:val="left" w:pos="4144"/>
      </w:tabs>
      <w:ind w:left="5104" w:hanging="1418"/>
      <w:jc w:val="center"/>
      <w:outlineLvl w:val="7"/>
    </w:pPr>
    <w:rPr>
      <w:rFonts w:ascii="Times New Roman" w:hAnsi="Times New Roman" w:eastAsia="楷体" w:cs="Times New Roman"/>
      <w:kern w:val="2"/>
      <w:sz w:val="21"/>
      <w:lang w:val="en-US" w:eastAsia="zh-CN" w:bidi="ar-SA"/>
    </w:rPr>
  </w:style>
  <w:style w:type="paragraph" w:customStyle="1" w:styleId="203">
    <w:name w:val="设计说明 9表编号"/>
    <w:qFormat/>
    <w:uiPriority w:val="0"/>
    <w:pPr>
      <w:tabs>
        <w:tab w:val="left" w:pos="2519"/>
      </w:tabs>
      <w:ind w:left="2519" w:hanging="1559"/>
      <w:jc w:val="right"/>
      <w:outlineLvl w:val="8"/>
    </w:pPr>
    <w:rPr>
      <w:rFonts w:ascii="Times New Roman" w:hAnsi="Times New Roman" w:eastAsia="楷体" w:cs="Times New Roman"/>
      <w:kern w:val="2"/>
      <w:sz w:val="21"/>
      <w:lang w:val="en-US" w:eastAsia="zh-CN" w:bidi="ar-SA"/>
    </w:rPr>
  </w:style>
  <w:style w:type="paragraph" w:customStyle="1" w:styleId="204">
    <w:name w:val="设计说明 标题"/>
    <w:qFormat/>
    <w:uiPriority w:val="0"/>
    <w:pPr>
      <w:spacing w:line="360" w:lineRule="auto"/>
      <w:jc w:val="center"/>
    </w:pPr>
    <w:rPr>
      <w:rFonts w:ascii="Times New Roman" w:hAnsi="Times New Roman" w:eastAsia="黑体" w:cs="Times New Roman"/>
      <w:kern w:val="2"/>
      <w:sz w:val="30"/>
      <w:lang w:val="en-US" w:eastAsia="zh-CN" w:bidi="ar-SA"/>
    </w:rPr>
  </w:style>
  <w:style w:type="paragraph" w:customStyle="1" w:styleId="205">
    <w:name w:val="设计说明 表格文字"/>
    <w:qFormat/>
    <w:uiPriority w:val="0"/>
    <w:rPr>
      <w:rFonts w:ascii="Times New Roman" w:hAnsi="Times New Roman" w:eastAsia="楷体" w:cs="Times New Roman"/>
      <w:kern w:val="2"/>
      <w:sz w:val="21"/>
      <w:lang w:val="en-US" w:eastAsia="zh-CN" w:bidi="ar-SA"/>
    </w:rPr>
  </w:style>
  <w:style w:type="paragraph" w:customStyle="1" w:styleId="206">
    <w:name w:val="设计说明 图像样式"/>
    <w:qFormat/>
    <w:uiPriority w:val="0"/>
    <w:pPr>
      <w:jc w:val="center"/>
    </w:pPr>
    <w:rPr>
      <w:rFonts w:ascii="Arial" w:hAnsi="Arial" w:eastAsia="楷体" w:cs="宋体"/>
      <w:kern w:val="2"/>
      <w:lang w:val="en-US" w:eastAsia="zh-CN" w:bidi="ar-SA"/>
    </w:rPr>
  </w:style>
  <w:style w:type="paragraph" w:customStyle="1" w:styleId="207">
    <w:name w:val="设计说明 页脚样式"/>
    <w:qFormat/>
    <w:uiPriority w:val="0"/>
    <w:pPr>
      <w:pBdr>
        <w:top w:val="single" w:color="auto" w:sz="8" w:space="1"/>
      </w:pBdr>
    </w:pPr>
    <w:rPr>
      <w:rFonts w:ascii="Times New Roman" w:hAnsi="Times New Roman" w:eastAsia="黑体" w:cs="Times New Roman"/>
      <w:kern w:val="2"/>
      <w:sz w:val="24"/>
      <w:lang w:val="en-US" w:eastAsia="zh-CN" w:bidi="ar-SA"/>
    </w:rPr>
  </w:style>
  <w:style w:type="paragraph" w:customStyle="1" w:styleId="208">
    <w:name w:val="设计说明 页眉样式"/>
    <w:qFormat/>
    <w:uiPriority w:val="0"/>
    <w:pPr>
      <w:pBdr>
        <w:bottom w:val="single" w:color="auto" w:sz="8" w:space="1"/>
      </w:pBdr>
    </w:pPr>
    <w:rPr>
      <w:rFonts w:ascii="Times New Roman" w:hAnsi="Times New Roman" w:eastAsia="黑体" w:cs="Times New Roman"/>
      <w:kern w:val="2"/>
      <w:sz w:val="21"/>
      <w:lang w:val="en-US" w:eastAsia="zh-CN" w:bidi="ar-SA"/>
    </w:rPr>
  </w:style>
  <w:style w:type="paragraph" w:customStyle="1" w:styleId="209">
    <w:name w:val="设计说明 正文"/>
    <w:qFormat/>
    <w:uiPriority w:val="0"/>
    <w:pPr>
      <w:spacing w:line="360" w:lineRule="auto"/>
      <w:ind w:firstLine="480"/>
    </w:pPr>
    <w:rPr>
      <w:rFonts w:ascii="Times New Roman" w:hAnsi="Times New Roman" w:eastAsia="宋体" w:cs="Times New Roman"/>
      <w:kern w:val="2"/>
      <w:sz w:val="24"/>
      <w:lang w:val="en-US" w:eastAsia="zh-CN" w:bidi="ar-SA"/>
    </w:rPr>
  </w:style>
  <w:style w:type="paragraph" w:customStyle="1" w:styleId="210">
    <w:name w:val="设计说明 正文列表"/>
    <w:qFormat/>
    <w:uiPriority w:val="0"/>
    <w:pPr>
      <w:ind w:left="420" w:hanging="420"/>
    </w:pPr>
    <w:rPr>
      <w:rFonts w:ascii="Times New Roman" w:hAnsi="Times New Roman" w:eastAsia="宋体" w:cs="Times New Roman"/>
      <w:kern w:val="2"/>
      <w:sz w:val="24"/>
      <w:lang w:val="en-US" w:eastAsia="zh-CN" w:bidi="ar-SA"/>
    </w:rPr>
  </w:style>
  <w:style w:type="paragraph" w:customStyle="1" w:styleId="211">
    <w:name w:val="reader-word-layer"/>
    <w:basedOn w:val="1"/>
    <w:qFormat/>
    <w:uiPriority w:val="0"/>
    <w:pPr>
      <w:widowControl/>
      <w:spacing w:before="100" w:beforeAutospacing="1" w:after="100" w:afterAutospacing="1" w:line="240" w:lineRule="auto"/>
      <w:ind w:firstLine="0" w:firstLineChars="0"/>
      <w:jc w:val="left"/>
    </w:pPr>
    <w:rPr>
      <w:rFonts w:hAnsi="宋体" w:cs="宋体"/>
      <w:kern w:val="0"/>
      <w:sz w:val="24"/>
      <w:szCs w:val="24"/>
    </w:rPr>
  </w:style>
  <w:style w:type="character" w:customStyle="1" w:styleId="212">
    <w:name w:val="表格 Char Char Char"/>
    <w:basedOn w:val="60"/>
    <w:qFormat/>
    <w:uiPriority w:val="0"/>
    <w:rPr>
      <w:rFonts w:ascii="宋体" w:eastAsia="宋体"/>
      <w:b/>
      <w:color w:val="000000"/>
      <w:kern w:val="2"/>
      <w:sz w:val="21"/>
      <w:szCs w:val="21"/>
      <w:lang w:val="en-US" w:eastAsia="zh-CN" w:bidi="ar-SA"/>
    </w:rPr>
  </w:style>
  <w:style w:type="paragraph" w:customStyle="1" w:styleId="213">
    <w:name w:val="hy-正文"/>
    <w:basedOn w:val="1"/>
    <w:link w:val="214"/>
    <w:qFormat/>
    <w:uiPriority w:val="0"/>
    <w:pPr>
      <w:ind w:firstLine="470" w:firstLineChars="196"/>
    </w:pPr>
    <w:rPr>
      <w:rFonts w:ascii="Times New Roman" w:hAnsi="宋体" w:cs="Times New Roman"/>
      <w:snapToGrid w:val="0"/>
      <w:kern w:val="0"/>
      <w:sz w:val="24"/>
      <w:szCs w:val="24"/>
    </w:rPr>
  </w:style>
  <w:style w:type="character" w:customStyle="1" w:styleId="214">
    <w:name w:val="hy-正文 Char"/>
    <w:basedOn w:val="60"/>
    <w:link w:val="213"/>
    <w:qFormat/>
    <w:uiPriority w:val="0"/>
    <w:rPr>
      <w:rFonts w:ascii="Times New Roman" w:hAnsi="宋体" w:eastAsia="宋体" w:cs="Times New Roman"/>
      <w:snapToGrid w:val="0"/>
      <w:kern w:val="0"/>
      <w:sz w:val="24"/>
      <w:szCs w:val="24"/>
    </w:rPr>
  </w:style>
  <w:style w:type="paragraph" w:customStyle="1" w:styleId="215">
    <w:name w:val="DM正文"/>
    <w:basedOn w:val="1"/>
    <w:qFormat/>
    <w:uiPriority w:val="0"/>
    <w:pPr>
      <w:widowControl/>
      <w:jc w:val="left"/>
    </w:pPr>
    <w:rPr>
      <w:rFonts w:ascii="Times New Roman" w:hAnsi="Times New Roman" w:cs="宋体"/>
      <w:sz w:val="24"/>
      <w:szCs w:val="28"/>
    </w:rPr>
  </w:style>
  <w:style w:type="paragraph" w:customStyle="1" w:styleId="216">
    <w:name w:val="hy正文"/>
    <w:basedOn w:val="1"/>
    <w:qFormat/>
    <w:uiPriority w:val="0"/>
    <w:pPr>
      <w:widowControl/>
      <w:jc w:val="left"/>
    </w:pPr>
    <w:rPr>
      <w:rFonts w:ascii="Times New Roman" w:hAnsi="Times New Roman" w:cs="宋体"/>
      <w:sz w:val="24"/>
      <w:szCs w:val="28"/>
    </w:rPr>
  </w:style>
  <w:style w:type="paragraph" w:customStyle="1" w:styleId="217">
    <w:name w:val="图片"/>
    <w:basedOn w:val="1"/>
    <w:qFormat/>
    <w:uiPriority w:val="0"/>
    <w:pPr>
      <w:adjustRightInd w:val="0"/>
      <w:snapToGrid w:val="0"/>
      <w:ind w:firstLine="0" w:firstLineChars="0"/>
    </w:pPr>
    <w:rPr>
      <w:rFonts w:ascii="Times New Roman" w:hAnsi="Times New Roman" w:cs="Times New Roman"/>
      <w:sz w:val="24"/>
      <w:szCs w:val="20"/>
    </w:rPr>
  </w:style>
  <w:style w:type="character" w:customStyle="1" w:styleId="218">
    <w:name w:val="正文1 Char"/>
    <w:link w:val="219"/>
    <w:qFormat/>
    <w:uiPriority w:val="0"/>
    <w:rPr>
      <w:rFonts w:eastAsia="仿宋_GB2312"/>
      <w:szCs w:val="28"/>
    </w:rPr>
  </w:style>
  <w:style w:type="paragraph" w:customStyle="1" w:styleId="219">
    <w:name w:val="正文1"/>
    <w:basedOn w:val="1"/>
    <w:link w:val="218"/>
    <w:qFormat/>
    <w:uiPriority w:val="0"/>
    <w:pPr>
      <w:spacing w:line="240" w:lineRule="auto"/>
    </w:pPr>
    <w:rPr>
      <w:rFonts w:eastAsia="仿宋_GB2312" w:asciiTheme="minorHAnsi"/>
      <w:sz w:val="21"/>
      <w:szCs w:val="28"/>
    </w:rPr>
  </w:style>
  <w:style w:type="paragraph" w:customStyle="1" w:styleId="220">
    <w:name w:val="列出段落3"/>
    <w:basedOn w:val="1"/>
    <w:unhideWhenUsed/>
    <w:qFormat/>
    <w:uiPriority w:val="99"/>
    <w:pPr>
      <w:ind w:firstLine="420"/>
    </w:pPr>
  </w:style>
  <w:style w:type="character" w:customStyle="1" w:styleId="221">
    <w:name w:val="未处理的提及1"/>
    <w:basedOn w:val="60"/>
    <w:unhideWhenUsed/>
    <w:qFormat/>
    <w:uiPriority w:val="99"/>
    <w:rPr>
      <w:color w:val="605E5C"/>
      <w:shd w:val="clear" w:color="auto" w:fill="E1DFDD"/>
    </w:rPr>
  </w:style>
  <w:style w:type="character" w:customStyle="1" w:styleId="222">
    <w:name w:val="未处理的提及2"/>
    <w:basedOn w:val="60"/>
    <w:unhideWhenUsed/>
    <w:qFormat/>
    <w:uiPriority w:val="99"/>
    <w:rPr>
      <w:color w:val="605E5C"/>
      <w:shd w:val="clear" w:color="auto" w:fill="E1DFDD"/>
    </w:rPr>
  </w:style>
  <w:style w:type="character" w:customStyle="1" w:styleId="223">
    <w:name w:val="标题 3 字符"/>
    <w:basedOn w:val="60"/>
    <w:qFormat/>
    <w:uiPriority w:val="9"/>
    <w:rPr>
      <w:b/>
      <w:bCs/>
      <w:sz w:val="32"/>
      <w:szCs w:val="32"/>
    </w:rPr>
  </w:style>
  <w:style w:type="paragraph" w:customStyle="1" w:styleId="224">
    <w:name w:val="表格"/>
    <w:basedOn w:val="1"/>
    <w:qFormat/>
    <w:uiPriority w:val="0"/>
    <w:pPr>
      <w:keepNext/>
      <w:keepLines/>
      <w:overflowPunct w:val="0"/>
      <w:topLinePunct/>
      <w:spacing w:line="240" w:lineRule="auto"/>
      <w:ind w:left="-25" w:leftChars="-25" w:right="-25" w:rightChars="-25" w:firstLine="0" w:firstLineChars="0"/>
      <w:contextualSpacing/>
      <w:jc w:val="center"/>
    </w:pPr>
    <w:rPr>
      <w:rFonts w:ascii="Times New Roman" w:hAnsi="Times New Roman" w:cs="Times New Roman"/>
      <w:snapToGrid w:val="0"/>
      <w:kern w:val="0"/>
      <w:sz w:val="21"/>
      <w:szCs w:val="21"/>
      <w:lang w:val="zh-CN"/>
    </w:rPr>
  </w:style>
  <w:style w:type="character" w:customStyle="1" w:styleId="225">
    <w:name w:val="cur"/>
    <w:basedOn w:val="60"/>
    <w:qFormat/>
    <w:uiPriority w:val="0"/>
    <w:rPr>
      <w:shd w:val="clear" w:color="auto" w:fill="F75A5C"/>
    </w:rPr>
  </w:style>
  <w:style w:type="character" w:customStyle="1" w:styleId="226">
    <w:name w:val="cur1"/>
    <w:basedOn w:val="60"/>
    <w:qFormat/>
    <w:uiPriority w:val="0"/>
    <w:rPr>
      <w:shd w:val="clear" w:color="auto" w:fill="F75A5C"/>
    </w:rPr>
  </w:style>
  <w:style w:type="character" w:customStyle="1" w:styleId="227">
    <w:name w:val="cur2"/>
    <w:basedOn w:val="60"/>
    <w:qFormat/>
    <w:uiPriority w:val="0"/>
  </w:style>
  <w:style w:type="character" w:customStyle="1" w:styleId="228">
    <w:name w:val="icon"/>
    <w:basedOn w:val="60"/>
    <w:qFormat/>
    <w:uiPriority w:val="0"/>
  </w:style>
  <w:style w:type="character" w:customStyle="1" w:styleId="229">
    <w:name w:val="line6"/>
    <w:basedOn w:val="60"/>
    <w:qFormat/>
    <w:uiPriority w:val="0"/>
  </w:style>
  <w:style w:type="character" w:customStyle="1" w:styleId="230">
    <w:name w:val="total"/>
    <w:basedOn w:val="60"/>
    <w:qFormat/>
    <w:uiPriority w:val="0"/>
    <w:rPr>
      <w:color w:val="2AB2DD"/>
    </w:rPr>
  </w:style>
  <w:style w:type="character" w:customStyle="1" w:styleId="231">
    <w:name w:val="total1"/>
    <w:basedOn w:val="60"/>
    <w:qFormat/>
    <w:uiPriority w:val="0"/>
    <w:rPr>
      <w:color w:val="2AB2DD"/>
    </w:rPr>
  </w:style>
  <w:style w:type="paragraph" w:customStyle="1" w:styleId="232">
    <w:name w:val="标题5"/>
    <w:basedOn w:val="8"/>
    <w:qFormat/>
    <w:uiPriority w:val="0"/>
    <w:pPr>
      <w:tabs>
        <w:tab w:val="clear" w:pos="1008"/>
      </w:tabs>
      <w:overflowPunct w:val="0"/>
      <w:topLinePunct/>
      <w:spacing w:before="0" w:after="0" w:line="372" w:lineRule="auto"/>
      <w:ind w:left="0" w:firstLine="200" w:firstLineChars="200"/>
      <w:contextualSpacing/>
    </w:pPr>
    <w:rPr>
      <w:rFonts w:eastAsia="宋体" w:asciiTheme="majorHAnsi" w:hAnsiTheme="majorHAnsi"/>
      <w:bCs w:val="0"/>
      <w:snapToGrid w:val="0"/>
      <w:kern w:val="0"/>
      <w:szCs w:val="22"/>
      <w:lang w:val="zh-CN"/>
    </w:rPr>
  </w:style>
  <w:style w:type="character" w:customStyle="1" w:styleId="233">
    <w:name w:val="font31"/>
    <w:basedOn w:val="60"/>
    <w:qFormat/>
    <w:uiPriority w:val="0"/>
    <w:rPr>
      <w:rFonts w:hint="eastAsia" w:ascii="宋体" w:hAnsi="宋体" w:eastAsia="宋体" w:cs="宋体"/>
      <w:color w:val="000000"/>
      <w:sz w:val="22"/>
      <w:szCs w:val="22"/>
      <w:u w:val="none"/>
    </w:rPr>
  </w:style>
  <w:style w:type="character" w:customStyle="1" w:styleId="234">
    <w:name w:val="font51"/>
    <w:basedOn w:val="60"/>
    <w:qFormat/>
    <w:uiPriority w:val="0"/>
    <w:rPr>
      <w:rFonts w:hint="eastAsia" w:ascii="宋体" w:hAnsi="宋体" w:eastAsia="宋体" w:cs="宋体"/>
      <w:color w:val="000000"/>
      <w:sz w:val="22"/>
      <w:szCs w:val="22"/>
      <w:u w:val="none"/>
    </w:rPr>
  </w:style>
  <w:style w:type="paragraph" w:customStyle="1" w:styleId="235">
    <w:name w:val="列表段落1"/>
    <w:basedOn w:val="1"/>
    <w:qFormat/>
    <w:uiPriority w:val="34"/>
    <w:pPr>
      <w:ind w:firstLine="420"/>
    </w:pPr>
  </w:style>
  <w:style w:type="character" w:customStyle="1" w:styleId="236">
    <w:name w:val="font181"/>
    <w:basedOn w:val="60"/>
    <w:qFormat/>
    <w:uiPriority w:val="0"/>
    <w:rPr>
      <w:rFonts w:hint="eastAsia" w:ascii="宋体" w:hAnsi="宋体" w:eastAsia="宋体" w:cs="宋体"/>
      <w:b/>
      <w:color w:val="000000"/>
      <w:sz w:val="44"/>
      <w:szCs w:val="44"/>
      <w:u w:val="none"/>
    </w:rPr>
  </w:style>
  <w:style w:type="character" w:customStyle="1" w:styleId="237">
    <w:name w:val="font71"/>
    <w:basedOn w:val="60"/>
    <w:qFormat/>
    <w:uiPriority w:val="0"/>
    <w:rPr>
      <w:rFonts w:hint="eastAsia" w:ascii="宋体" w:hAnsi="宋体" w:eastAsia="宋体" w:cs="宋体"/>
      <w:color w:val="000000"/>
      <w:sz w:val="20"/>
      <w:szCs w:val="20"/>
      <w:u w:val="none"/>
    </w:rPr>
  </w:style>
  <w:style w:type="character" w:customStyle="1" w:styleId="238">
    <w:name w:val="font171"/>
    <w:basedOn w:val="60"/>
    <w:qFormat/>
    <w:uiPriority w:val="0"/>
    <w:rPr>
      <w:rFonts w:hint="default" w:ascii="Times New Roman" w:hAnsi="Times New Roman" w:cs="Times New Roman"/>
      <w:color w:val="000000"/>
      <w:sz w:val="20"/>
      <w:szCs w:val="20"/>
      <w:u w:val="none"/>
    </w:rPr>
  </w:style>
  <w:style w:type="character" w:customStyle="1" w:styleId="239">
    <w:name w:val="font141"/>
    <w:basedOn w:val="60"/>
    <w:qFormat/>
    <w:uiPriority w:val="0"/>
    <w:rPr>
      <w:rFonts w:hint="eastAsia" w:ascii="宋体" w:hAnsi="宋体" w:eastAsia="宋体" w:cs="宋体"/>
      <w:b/>
      <w:color w:val="000000"/>
      <w:sz w:val="20"/>
      <w:szCs w:val="20"/>
      <w:u w:val="none"/>
    </w:rPr>
  </w:style>
  <w:style w:type="character" w:customStyle="1" w:styleId="240">
    <w:name w:val="font121"/>
    <w:basedOn w:val="60"/>
    <w:qFormat/>
    <w:uiPriority w:val="0"/>
    <w:rPr>
      <w:rFonts w:hint="eastAsia" w:ascii="宋体" w:hAnsi="宋体" w:eastAsia="宋体" w:cs="宋体"/>
      <w:b/>
      <w:color w:val="000000"/>
      <w:sz w:val="18"/>
      <w:szCs w:val="18"/>
      <w:u w:val="none"/>
    </w:rPr>
  </w:style>
  <w:style w:type="character" w:customStyle="1" w:styleId="241">
    <w:name w:val="font151"/>
    <w:basedOn w:val="60"/>
    <w:qFormat/>
    <w:uiPriority w:val="0"/>
    <w:rPr>
      <w:rFonts w:hint="eastAsia" w:ascii="宋体" w:hAnsi="宋体" w:eastAsia="宋体" w:cs="宋体"/>
      <w:color w:val="000000"/>
      <w:sz w:val="18"/>
      <w:szCs w:val="18"/>
      <w:u w:val="none"/>
    </w:rPr>
  </w:style>
  <w:style w:type="character" w:customStyle="1" w:styleId="242">
    <w:name w:val="font131"/>
    <w:basedOn w:val="60"/>
    <w:qFormat/>
    <w:uiPriority w:val="0"/>
    <w:rPr>
      <w:rFonts w:hint="default" w:ascii="Times New Roman" w:hAnsi="Times New Roman" w:cs="Times New Roman"/>
      <w:color w:val="000000"/>
      <w:sz w:val="18"/>
      <w:szCs w:val="18"/>
      <w:u w:val="none"/>
    </w:rPr>
  </w:style>
  <w:style w:type="character" w:customStyle="1" w:styleId="243">
    <w:name w:val="font91"/>
    <w:basedOn w:val="60"/>
    <w:qFormat/>
    <w:uiPriority w:val="0"/>
    <w:rPr>
      <w:rFonts w:hint="default" w:ascii="Times New Roman" w:hAnsi="Times New Roman" w:cs="Times New Roman"/>
      <w:b/>
      <w:color w:val="000000"/>
      <w:sz w:val="18"/>
      <w:szCs w:val="18"/>
      <w:u w:val="none"/>
    </w:rPr>
  </w:style>
  <w:style w:type="character" w:customStyle="1" w:styleId="244">
    <w:name w:val="font81"/>
    <w:basedOn w:val="60"/>
    <w:qFormat/>
    <w:uiPriority w:val="0"/>
    <w:rPr>
      <w:rFonts w:hint="eastAsia" w:ascii="宋体" w:hAnsi="宋体" w:eastAsia="宋体" w:cs="宋体"/>
      <w:b/>
      <w:color w:val="000000"/>
      <w:sz w:val="18"/>
      <w:szCs w:val="18"/>
      <w:u w:val="none"/>
    </w:rPr>
  </w:style>
  <w:style w:type="character" w:customStyle="1" w:styleId="245">
    <w:name w:val="font111"/>
    <w:basedOn w:val="60"/>
    <w:qFormat/>
    <w:uiPriority w:val="0"/>
    <w:rPr>
      <w:rFonts w:hint="eastAsia" w:ascii="宋体" w:hAnsi="宋体" w:eastAsia="宋体" w:cs="宋体"/>
      <w:color w:val="000000"/>
      <w:sz w:val="18"/>
      <w:szCs w:val="18"/>
      <w:u w:val="none"/>
    </w:rPr>
  </w:style>
  <w:style w:type="paragraph" w:customStyle="1" w:styleId="246">
    <w:name w:val="off"/>
    <w:basedOn w:val="1"/>
    <w:qFormat/>
    <w:uiPriority w:val="0"/>
    <w:pPr>
      <w:widowControl/>
      <w:spacing w:before="100" w:beforeAutospacing="1" w:after="100" w:afterAutospacing="1" w:line="240" w:lineRule="auto"/>
      <w:ind w:firstLine="0" w:firstLineChars="0"/>
      <w:jc w:val="left"/>
    </w:pPr>
    <w:rPr>
      <w:rFonts w:hAnsi="宋体" w:cs="宋体"/>
      <w:kern w:val="0"/>
      <w:sz w:val="24"/>
      <w:szCs w:val="24"/>
    </w:rPr>
  </w:style>
  <w:style w:type="character" w:customStyle="1" w:styleId="247">
    <w:name w:val="未处理的提及3"/>
    <w:basedOn w:val="60"/>
    <w:unhideWhenUsed/>
    <w:qFormat/>
    <w:uiPriority w:val="99"/>
    <w:rPr>
      <w:color w:val="605E5C"/>
      <w:shd w:val="clear" w:color="auto" w:fill="E1DFDD"/>
    </w:rPr>
  </w:style>
  <w:style w:type="paragraph" w:customStyle="1" w:styleId="248">
    <w:name w:val="列出段落4"/>
    <w:basedOn w:val="1"/>
    <w:unhideWhenUsed/>
    <w:qFormat/>
    <w:uiPriority w:val="99"/>
    <w:pPr>
      <w:ind w:firstLine="420"/>
    </w:pPr>
  </w:style>
  <w:style w:type="paragraph" w:customStyle="1" w:styleId="249">
    <w:name w:val="WPSOffice手动目录 1"/>
    <w:qFormat/>
    <w:uiPriority w:val="0"/>
    <w:rPr>
      <w:rFonts w:ascii="Times New Roman" w:hAnsi="Times New Roman" w:eastAsia="宋体" w:cs="Times New Roman"/>
      <w:lang w:val="en-US" w:eastAsia="zh-CN" w:bidi="ar-SA"/>
    </w:rPr>
  </w:style>
  <w:style w:type="paragraph" w:customStyle="1" w:styleId="250">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251">
    <w:name w:val="WPSOffice手动目录 3"/>
    <w:qFormat/>
    <w:uiPriority w:val="0"/>
    <w:pPr>
      <w:ind w:left="400" w:leftChars="400"/>
    </w:pPr>
    <w:rPr>
      <w:rFonts w:ascii="Times New Roman" w:hAnsi="Times New Roman" w:eastAsia="宋体" w:cs="Times New Roman"/>
      <w:lang w:val="en-US" w:eastAsia="zh-CN" w:bidi="ar-SA"/>
    </w:rPr>
  </w:style>
  <w:style w:type="character" w:customStyle="1" w:styleId="252">
    <w:name w:val="font21"/>
    <w:basedOn w:val="60"/>
    <w:qFormat/>
    <w:uiPriority w:val="0"/>
    <w:rPr>
      <w:rFonts w:hint="eastAsia" w:ascii="宋体" w:hAnsi="宋体" w:eastAsia="宋体" w:cs="宋体"/>
      <w:color w:val="000000"/>
      <w:sz w:val="18"/>
      <w:szCs w:val="18"/>
      <w:u w:val="none"/>
    </w:rPr>
  </w:style>
  <w:style w:type="character" w:customStyle="1" w:styleId="253">
    <w:name w:val="font11"/>
    <w:basedOn w:val="60"/>
    <w:qFormat/>
    <w:uiPriority w:val="0"/>
    <w:rPr>
      <w:rFonts w:hint="default" w:ascii="Times New Roman" w:hAnsi="Times New Roman" w:cs="Times New Roman"/>
      <w:color w:val="000000"/>
      <w:sz w:val="18"/>
      <w:szCs w:val="18"/>
      <w:u w:val="none"/>
    </w:rPr>
  </w:style>
  <w:style w:type="character" w:customStyle="1" w:styleId="254">
    <w:name w:val="font01"/>
    <w:basedOn w:val="60"/>
    <w:qFormat/>
    <w:uiPriority w:val="0"/>
    <w:rPr>
      <w:rFonts w:ascii="仿宋_GB2312" w:eastAsia="仿宋_GB2312" w:cs="仿宋_GB2312"/>
      <w:color w:val="000000"/>
      <w:sz w:val="18"/>
      <w:szCs w:val="18"/>
      <w:u w:val="none"/>
    </w:rPr>
  </w:style>
  <w:style w:type="character" w:customStyle="1" w:styleId="255">
    <w:name w:val="font41"/>
    <w:basedOn w:val="60"/>
    <w:qFormat/>
    <w:uiPriority w:val="0"/>
    <w:rPr>
      <w:rFonts w:hint="eastAsia" w:ascii="SimSun-ExtB" w:hAnsi="SimSun-ExtB" w:eastAsia="SimSun-ExtB" w:cs="SimSun-ExtB"/>
      <w:color w:val="000000"/>
      <w:sz w:val="18"/>
      <w:szCs w:val="18"/>
      <w:u w:val="none"/>
    </w:rPr>
  </w:style>
  <w:style w:type="character" w:customStyle="1" w:styleId="256">
    <w:name w:val="font61"/>
    <w:basedOn w:val="60"/>
    <w:qFormat/>
    <w:uiPriority w:val="0"/>
    <w:rPr>
      <w:rFonts w:hint="eastAsia" w:ascii="SimSun-ExtB" w:hAnsi="SimSun-ExtB" w:eastAsia="SimSun-ExtB" w:cs="SimSun-ExtB"/>
      <w:color w:val="000000"/>
      <w:sz w:val="18"/>
      <w:szCs w:val="18"/>
      <w:u w:val="none"/>
    </w:rPr>
  </w:style>
  <w:style w:type="character" w:customStyle="1" w:styleId="257">
    <w:name w:val="font132"/>
    <w:basedOn w:val="60"/>
    <w:qFormat/>
    <w:uiPriority w:val="0"/>
    <w:rPr>
      <w:rFonts w:hint="default" w:ascii="Times New Roman" w:hAnsi="Times New Roman" w:cs="Times New Roman"/>
      <w:color w:val="FF0000"/>
      <w:sz w:val="18"/>
      <w:szCs w:val="18"/>
      <w:u w:val="none"/>
    </w:rPr>
  </w:style>
  <w:style w:type="paragraph" w:customStyle="1" w:styleId="258">
    <w:name w:val="列表段落2"/>
    <w:basedOn w:val="1"/>
    <w:qFormat/>
    <w:uiPriority w:val="99"/>
    <w:pPr>
      <w:ind w:firstLine="420"/>
    </w:pPr>
  </w:style>
  <w:style w:type="paragraph" w:customStyle="1" w:styleId="259">
    <w:name w:val="Body text|1"/>
    <w:basedOn w:val="1"/>
    <w:qFormat/>
    <w:uiPriority w:val="0"/>
    <w:pPr>
      <w:spacing w:after="440" w:line="434" w:lineRule="auto"/>
      <w:ind w:firstLine="400"/>
    </w:pPr>
    <w:rPr>
      <w:rFonts w:hAnsi="宋体" w:cs="宋体"/>
      <w:lang w:val="zh-TW" w:eastAsia="zh-TW" w:bidi="zh-TW"/>
    </w:rPr>
  </w:style>
  <w:style w:type="paragraph" w:customStyle="1" w:styleId="260">
    <w:name w:val="Heading #2|1"/>
    <w:basedOn w:val="1"/>
    <w:qFormat/>
    <w:uiPriority w:val="0"/>
    <w:pPr>
      <w:spacing w:before="260" w:after="260"/>
      <w:jc w:val="center"/>
      <w:outlineLvl w:val="1"/>
    </w:pPr>
    <w:rPr>
      <w:rFonts w:hAnsi="宋体" w:cs="宋体"/>
      <w:sz w:val="30"/>
      <w:szCs w:val="30"/>
      <w:lang w:val="zh-TW" w:eastAsia="zh-TW" w:bidi="zh-TW"/>
    </w:rPr>
  </w:style>
  <w:style w:type="paragraph" w:customStyle="1" w:styleId="261">
    <w:name w:val="Header or footer|1"/>
    <w:basedOn w:val="1"/>
    <w:qFormat/>
    <w:uiPriority w:val="0"/>
    <w:rPr>
      <w:rFonts w:hAnsi="宋体" w:cs="宋体"/>
      <w:sz w:val="17"/>
      <w:szCs w:val="17"/>
      <w:lang w:val="zh-TW" w:eastAsia="zh-TW" w:bidi="zh-TW"/>
    </w:rPr>
  </w:style>
  <w:style w:type="paragraph" w:customStyle="1" w:styleId="262">
    <w:name w:val="Body text|3"/>
    <w:basedOn w:val="1"/>
    <w:qFormat/>
    <w:uiPriority w:val="0"/>
    <w:pPr>
      <w:spacing w:after="290"/>
    </w:pPr>
    <w:rPr>
      <w:rFonts w:hAnsi="宋体" w:cs="宋体"/>
      <w:sz w:val="30"/>
      <w:szCs w:val="30"/>
      <w:lang w:val="zh-TW" w:eastAsia="zh-TW" w:bidi="zh-TW"/>
    </w:rPr>
  </w:style>
  <w:style w:type="paragraph" w:customStyle="1" w:styleId="263">
    <w:name w:val="普通(网站)1"/>
    <w:basedOn w:val="1"/>
    <w:qFormat/>
    <w:uiPriority w:val="0"/>
    <w:pPr>
      <w:jc w:val="left"/>
    </w:pPr>
    <w:rPr>
      <w:kern w:val="0"/>
      <w:sz w:val="24"/>
      <w:szCs w:val="24"/>
    </w:rPr>
  </w:style>
  <w:style w:type="paragraph" w:customStyle="1" w:styleId="264">
    <w:name w:val="正文2"/>
    <w:basedOn w:val="1"/>
    <w:qFormat/>
    <w:uiPriority w:val="0"/>
    <w:pPr>
      <w:widowControl/>
      <w:jc w:val="left"/>
    </w:pPr>
    <w:rPr>
      <w:rFonts w:ascii="仿宋_GB2312" w:hAnsi="宋体" w:eastAsia="仿宋_GB2312" w:cs="宋体"/>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footer" Target="footer3.xml"/><Relationship Id="rId8" Type="http://schemas.openxmlformats.org/officeDocument/2006/relationships/footer" Target="footer2.xml"/><Relationship Id="rId7" Type="http://schemas.openxmlformats.org/officeDocument/2006/relationships/header" Target="head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2" Type="http://schemas.openxmlformats.org/officeDocument/2006/relationships/fontTable" Target="fontTable.xml"/><Relationship Id="rId31" Type="http://schemas.openxmlformats.org/officeDocument/2006/relationships/numbering" Target="numbering.xml"/><Relationship Id="rId30" Type="http://schemas.openxmlformats.org/officeDocument/2006/relationships/customXml" Target="../customXml/item1.xml"/><Relationship Id="rId3" Type="http://schemas.openxmlformats.org/officeDocument/2006/relationships/footnotes" Target="footnotes.xml"/><Relationship Id="rId29" Type="http://schemas.openxmlformats.org/officeDocument/2006/relationships/image" Target="media/image13.jpeg"/><Relationship Id="rId28" Type="http://schemas.openxmlformats.org/officeDocument/2006/relationships/image" Target="media/image12.jpeg"/><Relationship Id="rId27" Type="http://schemas.openxmlformats.org/officeDocument/2006/relationships/image" Target="media/image11.png"/><Relationship Id="rId26" Type="http://schemas.openxmlformats.org/officeDocument/2006/relationships/image" Target="media/image10.jpeg"/><Relationship Id="rId25" Type="http://schemas.openxmlformats.org/officeDocument/2006/relationships/image" Target="media/image9.jpeg"/><Relationship Id="rId24" Type="http://schemas.openxmlformats.org/officeDocument/2006/relationships/image" Target="media/image8.jpeg"/><Relationship Id="rId23" Type="http://schemas.openxmlformats.org/officeDocument/2006/relationships/image" Target="media/image7.png"/><Relationship Id="rId22" Type="http://schemas.openxmlformats.org/officeDocument/2006/relationships/image" Target="media/image6.png"/><Relationship Id="rId21" Type="http://schemas.openxmlformats.org/officeDocument/2006/relationships/image" Target="media/image5.GIF"/><Relationship Id="rId20" Type="http://schemas.openxmlformats.org/officeDocument/2006/relationships/image" Target="media/image4.jpeg"/><Relationship Id="rId2" Type="http://schemas.openxmlformats.org/officeDocument/2006/relationships/settings" Target="settings.xml"/><Relationship Id="rId19" Type="http://schemas.openxmlformats.org/officeDocument/2006/relationships/image" Target="media/image3.jpeg"/><Relationship Id="rId18" Type="http://schemas.openxmlformats.org/officeDocument/2006/relationships/image" Target="media/image2.jpeg"/><Relationship Id="rId17" Type="http://schemas.openxmlformats.org/officeDocument/2006/relationships/image" Target="media/image1.jpeg"/><Relationship Id="rId16" Type="http://schemas.openxmlformats.org/officeDocument/2006/relationships/theme" Target="theme/theme1.xml"/><Relationship Id="rId15" Type="http://schemas.openxmlformats.org/officeDocument/2006/relationships/footer" Target="footer8.xml"/><Relationship Id="rId14" Type="http://schemas.openxmlformats.org/officeDocument/2006/relationships/footer" Target="footer7.xml"/><Relationship Id="rId13" Type="http://schemas.openxmlformats.org/officeDocument/2006/relationships/header" Target="header3.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footer" Target="foot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121</Pages>
  <Words>45309</Words>
  <Characters>47815</Characters>
  <Lines>382</Lines>
  <Paragraphs>107</Paragraphs>
  <TotalTime>1</TotalTime>
  <ScaleCrop>false</ScaleCrop>
  <LinksUpToDate>false</LinksUpToDate>
  <CharactersWithSpaces>49006</CharactersWithSpaces>
  <Application>WPS Office_12.8.2.1113_F1E327BC-269C-435d-A152-05C5408002CA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2021-02-20T19:06:00Z</dcterms:created>
  <dc:creator>微软用户</dc:creator>
  <cp:lastModifiedBy>zfu</cp:lastModifiedBy>
  <cp:lastPrinted>2020-11-10T19:37:00Z</cp:lastPrinted>
  <dcterms:modified xsi:type="dcterms:W3CDTF">2024-10-12T17:45:59Z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2052-12.8.2.1113</vt:lpwstr>
  </property>
  <property fmtid="{D5CDD505-2E9C-101B-9397-08002B2CF9AE}" pid="3" name="ICV">
    <vt:lpwstr>AA9164327037135957450A6720AFB8FD_43</vt:lpwstr>
  </property>
</Properties>
</file>