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Override PartName="/customXml/itemProps1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footer1.xml" ContentType="application/vnd.openxmlformats-officedocument.wordprocessingml.footer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40" w:lineRule="exact"/>
        <w:jc w:val="center"/>
        <w:textAlignment w:val="auto"/>
        <w:rPr>
          <w:rFonts w:hint="eastAsia" w:ascii="方正小标宋简体" w:hAnsi="方正小标宋简体" w:eastAsia="方正小标宋简体" w:cs="方正小标宋简体"/>
          <w:sz w:val="44"/>
          <w:szCs w:val="44"/>
          <w:lang w:eastAsia="zh-CN"/>
        </w:rPr>
      </w:pPr>
      <w:r>
        <w:rPr>
          <w:rFonts w:hint="eastAsia" w:ascii="方正小标宋简体" w:hAnsi="方正小标宋简体" w:eastAsia="方正小标宋简体" w:cs="方正小标宋简体"/>
          <w:sz w:val="44"/>
          <w:szCs w:val="44"/>
          <w:lang w:eastAsia="zh-CN"/>
        </w:rPr>
        <w:t>关于进一步加强和规范县级科技计划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40" w:lineRule="exact"/>
        <w:jc w:val="center"/>
        <w:textAlignment w:val="auto"/>
        <w:rPr>
          <w:rFonts w:hint="eastAsia" w:ascii="方正小标宋简体" w:hAnsi="方正小标宋简体" w:eastAsia="方正小标宋简体" w:cs="方正小标宋简体"/>
          <w:sz w:val="44"/>
          <w:szCs w:val="44"/>
          <w:lang w:eastAsia="zh-CN"/>
        </w:rPr>
      </w:pPr>
      <w:r>
        <w:rPr>
          <w:rFonts w:hint="eastAsia" w:ascii="方正小标宋简体" w:hAnsi="方正小标宋简体" w:eastAsia="方正小标宋简体" w:cs="方正小标宋简体"/>
          <w:sz w:val="44"/>
          <w:szCs w:val="44"/>
          <w:lang w:eastAsia="zh-CN"/>
        </w:rPr>
        <w:t>项目管理的若干措施（征求意见稿</w:t>
      </w:r>
      <w:bookmarkStart w:id="0" w:name="_GoBack"/>
      <w:bookmarkEnd w:id="0"/>
      <w:r>
        <w:rPr>
          <w:rFonts w:hint="eastAsia" w:ascii="方正小标宋简体" w:hAnsi="方正小标宋简体" w:eastAsia="方正小标宋简体" w:cs="方正小标宋简体"/>
          <w:sz w:val="44"/>
          <w:szCs w:val="44"/>
          <w:lang w:eastAsia="zh-CN"/>
        </w:rPr>
        <w:t>）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40" w:lineRule="exact"/>
        <w:ind w:firstLine="640" w:firstLineChars="200"/>
        <w:textAlignment w:val="auto"/>
        <w:rPr>
          <w:rFonts w:hint="eastAsia" w:ascii="仿宋_GB2312" w:hAnsi="仿宋_GB2312" w:eastAsia="仿宋_GB2312" w:cs="仿宋_GB2312"/>
          <w:sz w:val="32"/>
          <w:szCs w:val="32"/>
          <w:lang w:eastAsia="zh-CN"/>
        </w:rPr>
      </w:pP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40" w:lineRule="exact"/>
        <w:ind w:firstLine="640" w:firstLineChars="200"/>
        <w:textAlignment w:val="auto"/>
        <w:rPr>
          <w:rFonts w:hint="eastAsia" w:ascii="仿宋_GB2312" w:hAnsi="仿宋_GB2312" w:eastAsia="仿宋_GB2312" w:cs="仿宋_GB2312"/>
          <w:sz w:val="32"/>
          <w:szCs w:val="32"/>
          <w:lang w:eastAsia="zh-CN"/>
        </w:rPr>
      </w:pPr>
      <w:r>
        <w:rPr>
          <w:rFonts w:hint="eastAsia" w:ascii="仿宋_GB2312" w:hAnsi="仿宋_GB2312" w:eastAsia="仿宋_GB2312" w:cs="仿宋_GB2312"/>
          <w:sz w:val="32"/>
          <w:szCs w:val="32"/>
          <w:lang w:eastAsia="zh-CN"/>
        </w:rPr>
        <w:t>为深入实施创新驱动发展战略，提升县级科技计划项目管理效能，规范项目实施和资金使用，充分发挥科技计划项目对县域经济社会高质量发展的支撑作用，</w:t>
      </w:r>
      <w:r>
        <w:rPr>
          <w:rFonts w:hint="eastAsia" w:ascii="仿宋_GB2312" w:hAnsi="Times New Roman" w:eastAsia="仿宋_GB2312" w:cs="仿宋_GB2312"/>
          <w:b w:val="0"/>
          <w:bCs w:val="0"/>
          <w:sz w:val="32"/>
          <w:szCs w:val="32"/>
        </w:rPr>
        <w:t>根据</w:t>
      </w:r>
      <w:r>
        <w:rPr>
          <w:rFonts w:hint="eastAsia" w:ascii="仿宋_GB2312" w:hAnsi="仿宋_GB2312" w:eastAsia="仿宋_GB2312" w:cs="仿宋_GB2312"/>
          <w:b w:val="0"/>
          <w:bCs w:val="0"/>
          <w:sz w:val="32"/>
          <w:szCs w:val="32"/>
        </w:rPr>
        <w:t>《宁夏回族自治区重点研发计划管理办法》《固原市科技创新计划项目管理办法》《固原市拨改投专项资金管理办法（试行）》</w:t>
      </w:r>
      <w:r>
        <w:rPr>
          <w:rFonts w:hint="eastAsia" w:ascii="仿宋_GB2312" w:hAnsi="Arial" w:eastAsia="仿宋_GB2312" w:cs="仿宋_GB2312"/>
          <w:b w:val="0"/>
          <w:bCs w:val="0"/>
          <w:sz w:val="32"/>
          <w:szCs w:val="32"/>
        </w:rPr>
        <w:t>等规定</w:t>
      </w:r>
      <w:r>
        <w:rPr>
          <w:rFonts w:hint="eastAsia" w:ascii="仿宋_GB2312" w:hAnsi="Arial" w:eastAsia="仿宋_GB2312" w:cs="仿宋_GB2312"/>
          <w:b w:val="0"/>
          <w:bCs w:val="0"/>
          <w:sz w:val="32"/>
          <w:szCs w:val="32"/>
          <w:lang w:eastAsia="zh-CN"/>
        </w:rPr>
        <w:t>，</w:t>
      </w:r>
      <w:r>
        <w:rPr>
          <w:rFonts w:hint="eastAsia" w:ascii="仿宋_GB2312" w:hAnsi="仿宋_GB2312" w:eastAsia="仿宋_GB2312" w:cs="仿宋_GB2312"/>
          <w:sz w:val="32"/>
          <w:szCs w:val="32"/>
          <w:lang w:eastAsia="zh-CN"/>
        </w:rPr>
        <w:t>结合我县实际，提出如下措施：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40" w:lineRule="exact"/>
        <w:ind w:firstLine="640" w:firstLineChars="200"/>
        <w:textAlignment w:val="auto"/>
        <w:rPr>
          <w:rFonts w:hint="eastAsia" w:ascii="黑体" w:hAnsi="黑体" w:eastAsia="黑体" w:cs="黑体"/>
          <w:sz w:val="32"/>
          <w:szCs w:val="32"/>
          <w:lang w:eastAsia="zh-CN"/>
        </w:rPr>
      </w:pPr>
      <w:r>
        <w:rPr>
          <w:rFonts w:hint="eastAsia" w:ascii="黑体" w:hAnsi="黑体" w:eastAsia="黑体" w:cs="黑体"/>
          <w:sz w:val="32"/>
          <w:szCs w:val="32"/>
          <w:lang w:eastAsia="zh-CN"/>
        </w:rPr>
        <w:t>一、加强协同联动，压实主体责任</w:t>
      </w:r>
    </w:p>
    <w:p>
      <w:pPr>
        <w:pStyle w:val="6"/>
        <w:keepNext w:val="0"/>
        <w:keepLines w:val="0"/>
        <w:pageBreakBefore w:val="0"/>
        <w:widowControl/>
        <w:suppressLineNumbers w:val="0"/>
        <w:kinsoku/>
        <w:wordWrap/>
        <w:overflowPunct/>
        <w:topLinePunct w:val="0"/>
        <w:autoSpaceDE/>
        <w:autoSpaceDN/>
        <w:bidi w:val="0"/>
        <w:adjustRightInd/>
        <w:snapToGrid/>
        <w:spacing w:before="0" w:beforeAutospacing="0" w:after="0" w:afterAutospacing="0" w:line="540" w:lineRule="exact"/>
        <w:ind w:left="0" w:right="0" w:firstLine="640" w:firstLineChars="200"/>
        <w:jc w:val="both"/>
        <w:textAlignment w:val="auto"/>
        <w:rPr>
          <w:rFonts w:hint="eastAsia" w:ascii="仿宋_GB2312" w:hAnsi="仿宋_GB2312" w:eastAsia="仿宋_GB2312" w:cs="仿宋_GB2312"/>
          <w:b w:val="0"/>
          <w:bCs w:val="0"/>
          <w:sz w:val="32"/>
          <w:szCs w:val="32"/>
          <w:lang w:eastAsia="zh-CN"/>
        </w:rPr>
      </w:pPr>
      <w:r>
        <w:rPr>
          <w:rFonts w:hint="eastAsia" w:ascii="仿宋_GB2312" w:hAnsi="仿宋_GB2312" w:eastAsia="仿宋_GB2312" w:cs="仿宋_GB2312"/>
          <w:b w:val="0"/>
          <w:bCs w:val="0"/>
          <w:sz w:val="32"/>
          <w:szCs w:val="32"/>
          <w:lang w:eastAsia="zh-CN"/>
        </w:rPr>
        <w:t>为完善科技计划项目管理机制，优化科技项目管理工作，提高科技创新效能，更好保障</w:t>
      </w:r>
      <w:r>
        <w:rPr>
          <w:rFonts w:hint="eastAsia" w:ascii="仿宋_GB2312" w:hAnsi="仿宋_GB2312" w:eastAsia="仿宋_GB2312" w:cs="仿宋_GB2312"/>
          <w:sz w:val="32"/>
          <w:szCs w:val="32"/>
          <w:lang w:eastAsia="zh-CN"/>
        </w:rPr>
        <w:t>创新驱动发展战略</w:t>
      </w:r>
      <w:r>
        <w:rPr>
          <w:rFonts w:hint="eastAsia" w:ascii="仿宋_GB2312" w:hAnsi="仿宋_GB2312" w:eastAsia="仿宋_GB2312" w:cs="仿宋_GB2312"/>
          <w:b w:val="0"/>
          <w:bCs w:val="0"/>
          <w:sz w:val="32"/>
          <w:szCs w:val="32"/>
          <w:lang w:eastAsia="zh-CN"/>
        </w:rPr>
        <w:t>实施，项目主管部门、</w:t>
      </w:r>
      <w:r>
        <w:rPr>
          <w:rFonts w:hint="eastAsia" w:ascii="仿宋_GB2312" w:hAnsi="Arial" w:eastAsia="仿宋_GB2312" w:cs="仿宋_GB2312"/>
          <w:b w:val="0"/>
          <w:bCs w:val="0"/>
          <w:sz w:val="32"/>
          <w:szCs w:val="32"/>
        </w:rPr>
        <w:t>推荐单位</w:t>
      </w:r>
      <w:r>
        <w:rPr>
          <w:rFonts w:hint="eastAsia" w:ascii="仿宋_GB2312" w:hAnsi="Arial" w:eastAsia="仿宋_GB2312" w:cs="仿宋_GB2312"/>
          <w:b w:val="0"/>
          <w:bCs w:val="0"/>
          <w:sz w:val="32"/>
          <w:szCs w:val="32"/>
          <w:lang w:eastAsia="zh-CN"/>
        </w:rPr>
        <w:t>、</w:t>
      </w:r>
      <w:r>
        <w:rPr>
          <w:rFonts w:hint="eastAsia" w:ascii="仿宋_GB2312" w:hAnsi="仿宋_GB2312" w:eastAsia="仿宋_GB2312" w:cs="仿宋_GB2312"/>
          <w:b w:val="0"/>
          <w:bCs w:val="0"/>
          <w:sz w:val="32"/>
          <w:szCs w:val="32"/>
          <w:lang w:eastAsia="zh-CN"/>
        </w:rPr>
        <w:t>承担单位需履行好以下职责：</w:t>
      </w:r>
    </w:p>
    <w:p>
      <w:pPr>
        <w:pStyle w:val="6"/>
        <w:keepNext w:val="0"/>
        <w:keepLines w:val="0"/>
        <w:pageBreakBefore w:val="0"/>
        <w:widowControl/>
        <w:suppressLineNumbers w:val="0"/>
        <w:kinsoku/>
        <w:wordWrap/>
        <w:overflowPunct/>
        <w:topLinePunct w:val="0"/>
        <w:autoSpaceDE/>
        <w:autoSpaceDN/>
        <w:bidi w:val="0"/>
        <w:adjustRightInd/>
        <w:snapToGrid/>
        <w:spacing w:before="0" w:beforeAutospacing="0" w:after="0" w:afterAutospacing="0" w:line="540" w:lineRule="exact"/>
        <w:ind w:left="0" w:right="0" w:firstLine="642" w:firstLineChars="200"/>
        <w:jc w:val="both"/>
        <w:textAlignment w:val="auto"/>
        <w:rPr>
          <w:rFonts w:hint="eastAsia" w:ascii="仿宋_GB2312" w:hAnsi="仿宋_GB2312" w:eastAsia="仿宋_GB2312" w:cs="仿宋_GB2312"/>
          <w:sz w:val="32"/>
          <w:szCs w:val="32"/>
          <w:lang w:eastAsia="zh-CN"/>
        </w:rPr>
      </w:pPr>
      <w:r>
        <w:rPr>
          <w:rFonts w:hint="eastAsia" w:ascii="楷体" w:hAnsi="楷体" w:eastAsia="楷体" w:cs="楷体"/>
          <w:b/>
          <w:bCs/>
          <w:kern w:val="2"/>
          <w:sz w:val="32"/>
          <w:szCs w:val="32"/>
          <w:lang w:val="en-US" w:eastAsia="zh-CN" w:bidi="ar-SA"/>
        </w:rPr>
        <w:t>（一）项目主管部门。</w:t>
      </w:r>
      <w:r>
        <w:rPr>
          <w:rFonts w:hint="eastAsia" w:ascii="仿宋_GB2312" w:hAnsi="仿宋_GB2312" w:eastAsia="仿宋_GB2312" w:cs="仿宋_GB2312"/>
          <w:b w:val="0"/>
          <w:bCs w:val="0"/>
          <w:sz w:val="32"/>
          <w:szCs w:val="32"/>
          <w:lang w:eastAsia="zh-CN"/>
        </w:rPr>
        <w:t>县发改和科技局</w:t>
      </w:r>
      <w:r>
        <w:rPr>
          <w:rFonts w:hint="eastAsia" w:ascii="仿宋_GB2312" w:hAnsi="Arial" w:eastAsia="仿宋_GB2312" w:cs="仿宋_GB2312"/>
          <w:sz w:val="32"/>
          <w:szCs w:val="32"/>
        </w:rPr>
        <w:t>研究制定有关项目管理制度</w:t>
      </w:r>
      <w:r>
        <w:rPr>
          <w:rFonts w:hint="eastAsia" w:ascii="仿宋_GB2312" w:hAnsi="Arial" w:eastAsia="仿宋_GB2312" w:cs="仿宋_GB2312"/>
          <w:sz w:val="32"/>
          <w:szCs w:val="32"/>
          <w:lang w:eastAsia="zh-CN"/>
        </w:rPr>
        <w:t>；</w:t>
      </w:r>
      <w:r>
        <w:rPr>
          <w:rFonts w:hint="eastAsia" w:ascii="仿宋_GB2312" w:hAnsi="Arial" w:eastAsia="仿宋_GB2312" w:cs="仿宋_GB2312"/>
          <w:sz w:val="32"/>
          <w:szCs w:val="32"/>
        </w:rPr>
        <w:t>编制发布项目申报通知（指南），确定年度支持重点领域和方向；负责项目评审立项、绩效评估、验收结题、监督管理等工作；负责项目科技报告管理工作，推动项目成果的转化应用和信息共享；负责对项目承担单位、项目负责人及参与主体开展科研诚信审查；协调处理项目管理过程中的其他事项。</w:t>
      </w:r>
    </w:p>
    <w:p>
      <w:pPr>
        <w:pStyle w:val="6"/>
        <w:keepNext w:val="0"/>
        <w:keepLines w:val="0"/>
        <w:pageBreakBefore w:val="0"/>
        <w:widowControl/>
        <w:suppressLineNumbers w:val="0"/>
        <w:kinsoku/>
        <w:wordWrap/>
        <w:overflowPunct/>
        <w:topLinePunct w:val="0"/>
        <w:autoSpaceDE/>
        <w:autoSpaceDN/>
        <w:bidi w:val="0"/>
        <w:adjustRightInd/>
        <w:snapToGrid/>
        <w:spacing w:before="0" w:beforeAutospacing="0" w:after="0" w:afterAutospacing="0" w:line="540" w:lineRule="exact"/>
        <w:ind w:left="0" w:right="0" w:firstLine="642" w:firstLineChars="200"/>
        <w:jc w:val="both"/>
        <w:textAlignment w:val="auto"/>
        <w:rPr>
          <w:rFonts w:hint="eastAsia" w:ascii="仿宋_GB2312" w:hAnsi="仿宋_GB2312" w:eastAsia="仿宋_GB2312" w:cs="仿宋_GB2312"/>
          <w:sz w:val="32"/>
          <w:szCs w:val="32"/>
          <w:lang w:eastAsia="zh-CN"/>
        </w:rPr>
      </w:pPr>
      <w:r>
        <w:rPr>
          <w:rFonts w:hint="eastAsia" w:ascii="楷体" w:hAnsi="楷体" w:eastAsia="楷体" w:cs="楷体"/>
          <w:b/>
          <w:bCs/>
          <w:kern w:val="2"/>
          <w:sz w:val="32"/>
          <w:szCs w:val="32"/>
          <w:lang w:val="en-US" w:eastAsia="zh-CN" w:bidi="ar-SA"/>
        </w:rPr>
        <w:t>（二）项目推荐单位。</w:t>
      </w:r>
      <w:r>
        <w:rPr>
          <w:rFonts w:hint="eastAsia" w:ascii="仿宋_GB2312" w:hAnsi="Arial" w:eastAsia="仿宋_GB2312" w:cs="仿宋_GB2312"/>
          <w:sz w:val="32"/>
          <w:szCs w:val="32"/>
          <w:lang w:eastAsia="zh-CN"/>
        </w:rPr>
        <w:t>各部门（乡镇）</w:t>
      </w:r>
      <w:r>
        <w:rPr>
          <w:rFonts w:hint="eastAsia" w:ascii="仿宋_GB2312" w:hAnsi="Arial" w:eastAsia="仿宋_GB2312" w:cs="仿宋_GB2312"/>
          <w:sz w:val="32"/>
          <w:szCs w:val="32"/>
        </w:rPr>
        <w:t>负责组织、推荐本</w:t>
      </w:r>
      <w:r>
        <w:rPr>
          <w:rFonts w:hint="eastAsia" w:ascii="仿宋_GB2312" w:hAnsi="Arial" w:eastAsia="仿宋_GB2312" w:cs="仿宋_GB2312"/>
          <w:sz w:val="32"/>
          <w:szCs w:val="32"/>
          <w:lang w:eastAsia="zh-CN"/>
        </w:rPr>
        <w:t>辖区</w:t>
      </w:r>
      <w:r>
        <w:rPr>
          <w:rFonts w:hint="eastAsia" w:ascii="仿宋_GB2312" w:hAnsi="Arial" w:eastAsia="仿宋_GB2312" w:cs="仿宋_GB2312"/>
          <w:sz w:val="32"/>
          <w:szCs w:val="32"/>
        </w:rPr>
        <w:t>或本部门（单位）范围内的项目；负责督促项目承担单位、项目负责人按要求填报项目</w:t>
      </w:r>
      <w:r>
        <w:rPr>
          <w:rFonts w:hint="eastAsia" w:ascii="仿宋_GB2312" w:hAnsi="Arial" w:eastAsia="仿宋_GB2312" w:cs="仿宋_GB2312"/>
          <w:sz w:val="32"/>
          <w:szCs w:val="32"/>
          <w:lang w:eastAsia="zh-CN"/>
        </w:rPr>
        <w:t>合同</w:t>
      </w:r>
      <w:r>
        <w:rPr>
          <w:rFonts w:hint="eastAsia" w:ascii="仿宋_GB2312" w:hAnsi="Arial" w:eastAsia="仿宋_GB2312" w:cs="仿宋_GB2312"/>
          <w:sz w:val="32"/>
          <w:szCs w:val="32"/>
        </w:rPr>
        <w:t>书、科技报告、年度报告、验收（结题）材料，并对其真实性、完整性进行审查；负责督导项目承担单位、项目负责人按时启动和实施项目，对项目执行和经费使用情况进行检查和监督，协调解决项目实施过程中的有关问题。</w:t>
      </w:r>
    </w:p>
    <w:p>
      <w:pPr>
        <w:pStyle w:val="6"/>
        <w:keepNext w:val="0"/>
        <w:keepLines w:val="0"/>
        <w:pageBreakBefore w:val="0"/>
        <w:widowControl/>
        <w:suppressLineNumbers w:val="0"/>
        <w:kinsoku/>
        <w:wordWrap/>
        <w:overflowPunct/>
        <w:topLinePunct w:val="0"/>
        <w:autoSpaceDE/>
        <w:autoSpaceDN/>
        <w:bidi w:val="0"/>
        <w:adjustRightInd/>
        <w:snapToGrid/>
        <w:spacing w:before="0" w:beforeAutospacing="0" w:after="0" w:afterAutospacing="0" w:line="540" w:lineRule="exact"/>
        <w:ind w:left="0" w:right="0" w:firstLine="642" w:firstLineChars="200"/>
        <w:jc w:val="both"/>
        <w:textAlignment w:val="auto"/>
        <w:rPr>
          <w:rFonts w:hint="eastAsia" w:ascii="仿宋_GB2312" w:hAnsi="仿宋_GB2312" w:eastAsia="仿宋_GB2312" w:cs="仿宋_GB2312"/>
          <w:sz w:val="32"/>
          <w:szCs w:val="32"/>
          <w:lang w:eastAsia="zh-CN"/>
        </w:rPr>
      </w:pPr>
      <w:r>
        <w:rPr>
          <w:rFonts w:hint="eastAsia" w:ascii="楷体" w:hAnsi="楷体" w:eastAsia="楷体" w:cs="楷体"/>
          <w:b/>
          <w:bCs/>
          <w:kern w:val="2"/>
          <w:sz w:val="32"/>
          <w:szCs w:val="32"/>
          <w:lang w:val="en-US" w:eastAsia="zh-CN" w:bidi="ar-SA"/>
        </w:rPr>
        <w:t>（三）项目承担单位。</w:t>
      </w:r>
      <w:r>
        <w:rPr>
          <w:rFonts w:hint="eastAsia" w:ascii="仿宋_GB2312" w:hAnsi="仿宋_GB2312" w:eastAsia="仿宋_GB2312" w:cs="仿宋_GB2312"/>
          <w:b w:val="0"/>
          <w:bCs w:val="0"/>
          <w:sz w:val="32"/>
          <w:szCs w:val="32"/>
          <w:lang w:eastAsia="zh-CN"/>
        </w:rPr>
        <w:t>项目实施主体应</w:t>
      </w:r>
      <w:r>
        <w:rPr>
          <w:rFonts w:hint="eastAsia" w:ascii="仿宋_GB2312" w:hAnsi="Arial" w:eastAsia="仿宋_GB2312" w:cs="仿宋_GB2312"/>
          <w:b w:val="0"/>
          <w:bCs w:val="0"/>
          <w:sz w:val="32"/>
          <w:szCs w:val="32"/>
        </w:rPr>
        <w:t>遵守有关法律法规和伦理准则，</w:t>
      </w:r>
      <w:r>
        <w:rPr>
          <w:rFonts w:hint="eastAsia" w:ascii="仿宋_GB2312" w:hAnsi="Arial" w:eastAsia="仿宋_GB2312" w:cs="仿宋_GB2312"/>
          <w:sz w:val="32"/>
          <w:szCs w:val="32"/>
        </w:rPr>
        <w:t>对相关科研活动进行审查和监管；严格执行项目管理规定，对项目申报材料的真实性进行审核，建立健全科研、财务、诚信等内部管理制度，按规定管理使用项目资金，如实报告经费决算；按照</w:t>
      </w:r>
      <w:r>
        <w:rPr>
          <w:rFonts w:hint="eastAsia" w:ascii="仿宋_GB2312" w:hAnsi="Arial" w:eastAsia="仿宋_GB2312" w:cs="仿宋_GB2312"/>
          <w:sz w:val="32"/>
          <w:szCs w:val="32"/>
          <w:lang w:eastAsia="zh-CN"/>
        </w:rPr>
        <w:t>合同</w:t>
      </w:r>
      <w:r>
        <w:rPr>
          <w:rFonts w:hint="eastAsia" w:ascii="仿宋_GB2312" w:hAnsi="Arial" w:eastAsia="仿宋_GB2312" w:cs="仿宋_GB2312"/>
          <w:sz w:val="32"/>
          <w:szCs w:val="32"/>
        </w:rPr>
        <w:t>书组织实施项目，落实项目实施配套条件，履行</w:t>
      </w:r>
      <w:r>
        <w:rPr>
          <w:rFonts w:hint="eastAsia" w:ascii="仿宋_GB2312" w:hAnsi="Arial" w:eastAsia="仿宋_GB2312" w:cs="仿宋_GB2312"/>
          <w:sz w:val="32"/>
          <w:szCs w:val="32"/>
          <w:lang w:eastAsia="zh-CN"/>
        </w:rPr>
        <w:t>合同</w:t>
      </w:r>
      <w:r>
        <w:rPr>
          <w:rFonts w:hint="eastAsia" w:ascii="仿宋_GB2312" w:hAnsi="Arial" w:eastAsia="仿宋_GB2312" w:cs="仿宋_GB2312"/>
          <w:sz w:val="32"/>
          <w:szCs w:val="32"/>
        </w:rPr>
        <w:t>书各项条款，高质量完成主要目标和任务；按要求及时报告项目实施情况，编报科技报告，按期配合开展项目中期检查、验收（结题）、绩效评价；及时报告项目实施中出现的重大事项，按程序报批需调整的事项，做好项目档案管理；接受</w:t>
      </w:r>
      <w:r>
        <w:rPr>
          <w:rFonts w:hint="eastAsia" w:ascii="仿宋_GB2312" w:hAnsi="Arial" w:eastAsia="仿宋_GB2312" w:cs="仿宋_GB2312"/>
          <w:sz w:val="32"/>
          <w:szCs w:val="32"/>
          <w:lang w:eastAsia="zh-CN"/>
        </w:rPr>
        <w:t>县发改和科技局</w:t>
      </w:r>
      <w:r>
        <w:rPr>
          <w:rFonts w:hint="eastAsia" w:ascii="仿宋_GB2312" w:hAnsi="Arial" w:eastAsia="仿宋_GB2312" w:cs="仿宋_GB2312"/>
          <w:sz w:val="32"/>
          <w:szCs w:val="32"/>
        </w:rPr>
        <w:t>的指导、检查并配合做好监督、评估和验收（结题）等工作。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40" w:lineRule="exact"/>
        <w:ind w:firstLine="640" w:firstLineChars="200"/>
        <w:textAlignment w:val="auto"/>
        <w:rPr>
          <w:rFonts w:hint="eastAsia" w:ascii="黑体" w:hAnsi="黑体" w:eastAsia="黑体" w:cs="黑体"/>
          <w:sz w:val="32"/>
          <w:szCs w:val="32"/>
          <w:lang w:eastAsia="zh-CN"/>
        </w:rPr>
      </w:pPr>
      <w:r>
        <w:rPr>
          <w:rFonts w:hint="eastAsia" w:ascii="黑体" w:hAnsi="黑体" w:eastAsia="黑体" w:cs="黑体"/>
          <w:sz w:val="32"/>
          <w:szCs w:val="32"/>
          <w:lang w:eastAsia="zh-CN"/>
        </w:rPr>
        <w:t>二、强化项目过程管理，提升项目实施质量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40" w:lineRule="exact"/>
        <w:ind w:firstLine="640" w:firstLineChars="200"/>
        <w:textAlignment w:val="auto"/>
        <w:rPr>
          <w:rFonts w:hint="eastAsia" w:ascii="仿宋_GB2312" w:hAnsi="仿宋_GB2312" w:eastAsia="仿宋_GB2312" w:cs="仿宋_GB2312"/>
          <w:b w:val="0"/>
          <w:bCs w:val="0"/>
          <w:color w:val="auto"/>
          <w:sz w:val="32"/>
          <w:szCs w:val="32"/>
        </w:rPr>
      </w:pPr>
      <w:r>
        <w:rPr>
          <w:rFonts w:hint="eastAsia" w:ascii="仿宋_GB2312" w:hAnsi="仿宋_GB2312" w:eastAsia="仿宋_GB2312" w:cs="仿宋_GB2312"/>
          <w:b w:val="0"/>
          <w:bCs w:val="0"/>
          <w:color w:val="auto"/>
          <w:sz w:val="32"/>
          <w:szCs w:val="32"/>
          <w:lang w:eastAsia="zh-CN"/>
        </w:rPr>
        <w:t>县级科技</w:t>
      </w:r>
      <w:r>
        <w:rPr>
          <w:rFonts w:hint="eastAsia" w:ascii="仿宋_GB2312" w:hAnsi="仿宋_GB2312" w:eastAsia="仿宋_GB2312" w:cs="仿宋_GB2312"/>
          <w:b w:val="0"/>
          <w:bCs w:val="0"/>
          <w:color w:val="auto"/>
          <w:sz w:val="32"/>
          <w:szCs w:val="32"/>
        </w:rPr>
        <w:t>计划项目包括实施前引导（以下简称“前引导”）、验收后支持（以下简称“后支持”）两种方式。前引导项目重点支持战略性、基础性、公益性研究，以及产业关键共性技术攻关和集成创新，立项后拨付财政资金。</w:t>
      </w:r>
      <w:r>
        <w:rPr>
          <w:rFonts w:hint="eastAsia" w:ascii="仿宋_GB2312" w:hAnsi="仿宋_GB2312" w:eastAsia="仿宋_GB2312" w:cs="仿宋_GB2312"/>
          <w:b w:val="0"/>
          <w:bCs w:val="0"/>
          <w:color w:val="auto"/>
          <w:sz w:val="32"/>
          <w:szCs w:val="32"/>
          <w:lang w:eastAsia="zh-CN"/>
        </w:rPr>
        <w:t>对</w:t>
      </w:r>
      <w:r>
        <w:rPr>
          <w:rFonts w:hint="eastAsia" w:ascii="仿宋_GB2312" w:hAnsi="仿宋_GB2312" w:eastAsia="仿宋_GB2312" w:cs="仿宋_GB2312"/>
          <w:b w:val="0"/>
          <w:bCs w:val="0"/>
          <w:color w:val="auto"/>
          <w:sz w:val="32"/>
          <w:szCs w:val="32"/>
        </w:rPr>
        <w:t>前引导项目</w:t>
      </w:r>
      <w:r>
        <w:rPr>
          <w:rFonts w:hint="eastAsia" w:ascii="仿宋_GB2312" w:hAnsi="仿宋_GB2312" w:eastAsia="仿宋_GB2312" w:cs="仿宋_GB2312"/>
          <w:b w:val="0"/>
          <w:bCs w:val="0"/>
          <w:color w:val="auto"/>
          <w:sz w:val="32"/>
          <w:szCs w:val="32"/>
          <w:lang w:eastAsia="zh-CN"/>
        </w:rPr>
        <w:t>，</w:t>
      </w:r>
      <w:r>
        <w:rPr>
          <w:rFonts w:hint="eastAsia" w:ascii="仿宋_GB2312" w:hAnsi="仿宋_GB2312" w:eastAsia="仿宋_GB2312" w:cs="仿宋_GB2312"/>
          <w:b w:val="0"/>
          <w:bCs w:val="0"/>
          <w:color w:val="auto"/>
          <w:sz w:val="32"/>
          <w:szCs w:val="32"/>
        </w:rPr>
        <w:t>根据</w:t>
      </w:r>
      <w:r>
        <w:rPr>
          <w:rFonts w:hint="eastAsia" w:ascii="仿宋_GB2312" w:hAnsi="仿宋_GB2312" w:eastAsia="仿宋_GB2312" w:cs="仿宋_GB2312"/>
          <w:b w:val="0"/>
          <w:bCs w:val="0"/>
          <w:color w:val="auto"/>
          <w:sz w:val="32"/>
          <w:szCs w:val="32"/>
          <w:lang w:eastAsia="zh-CN"/>
        </w:rPr>
        <w:t>项目</w:t>
      </w:r>
      <w:r>
        <w:rPr>
          <w:rFonts w:hint="eastAsia" w:ascii="仿宋_GB2312" w:hAnsi="仿宋_GB2312" w:eastAsia="仿宋_GB2312" w:cs="仿宋_GB2312"/>
          <w:b w:val="0"/>
          <w:bCs w:val="0"/>
          <w:color w:val="auto"/>
          <w:sz w:val="32"/>
          <w:szCs w:val="32"/>
        </w:rPr>
        <w:t>预算评审总资金30%</w:t>
      </w:r>
      <w:r>
        <w:rPr>
          <w:rFonts w:hint="eastAsia" w:ascii="仿宋_GB2312" w:hAnsi="仿宋_GB2312" w:eastAsia="仿宋_GB2312" w:cs="仿宋_GB2312"/>
          <w:b w:val="0"/>
          <w:bCs w:val="0"/>
          <w:color w:val="auto"/>
          <w:sz w:val="32"/>
          <w:szCs w:val="32"/>
          <w:lang w:eastAsia="zh-CN"/>
        </w:rPr>
        <w:t>的</w:t>
      </w:r>
      <w:r>
        <w:rPr>
          <w:rFonts w:hint="eastAsia" w:ascii="仿宋_GB2312" w:hAnsi="仿宋_GB2312" w:eastAsia="仿宋_GB2312" w:cs="仿宋_GB2312"/>
          <w:b w:val="0"/>
          <w:bCs w:val="0"/>
          <w:color w:val="auto"/>
          <w:sz w:val="32"/>
          <w:szCs w:val="32"/>
        </w:rPr>
        <w:t>比例原则上不超过</w:t>
      </w:r>
      <w:r>
        <w:rPr>
          <w:rFonts w:hint="eastAsia" w:ascii="仿宋_GB2312" w:hAnsi="仿宋_GB2312" w:eastAsia="仿宋_GB2312" w:cs="仿宋_GB2312"/>
          <w:b w:val="0"/>
          <w:bCs w:val="0"/>
          <w:color w:val="auto"/>
          <w:sz w:val="32"/>
          <w:szCs w:val="32"/>
          <w:lang w:val="en-US" w:eastAsia="zh-CN"/>
        </w:rPr>
        <w:t>50</w:t>
      </w:r>
      <w:r>
        <w:rPr>
          <w:rFonts w:hint="eastAsia" w:ascii="仿宋_GB2312" w:hAnsi="仿宋_GB2312" w:eastAsia="仿宋_GB2312" w:cs="仿宋_GB2312"/>
          <w:b w:val="0"/>
          <w:bCs w:val="0"/>
          <w:color w:val="auto"/>
          <w:sz w:val="32"/>
          <w:szCs w:val="32"/>
        </w:rPr>
        <w:t>万元</w:t>
      </w:r>
      <w:r>
        <w:rPr>
          <w:rFonts w:hint="eastAsia" w:ascii="仿宋_GB2312" w:hAnsi="仿宋_GB2312" w:eastAsia="仿宋_GB2312" w:cs="仿宋_GB2312"/>
          <w:b w:val="0"/>
          <w:bCs w:val="0"/>
          <w:color w:val="auto"/>
          <w:sz w:val="32"/>
          <w:szCs w:val="32"/>
          <w:lang w:eastAsia="zh-CN"/>
        </w:rPr>
        <w:t>给予</w:t>
      </w:r>
      <w:r>
        <w:rPr>
          <w:rFonts w:hint="eastAsia" w:ascii="仿宋_GB2312" w:hAnsi="仿宋_GB2312" w:eastAsia="仿宋_GB2312" w:cs="仿宋_GB2312"/>
          <w:b w:val="0"/>
          <w:bCs w:val="0"/>
          <w:color w:val="auto"/>
          <w:sz w:val="32"/>
          <w:szCs w:val="32"/>
        </w:rPr>
        <w:t>支持</w:t>
      </w:r>
      <w:r>
        <w:rPr>
          <w:rFonts w:hint="eastAsia" w:ascii="仿宋_GB2312" w:hAnsi="仿宋_GB2312" w:eastAsia="仿宋_GB2312" w:cs="仿宋_GB2312"/>
          <w:b w:val="0"/>
          <w:bCs w:val="0"/>
          <w:color w:val="auto"/>
          <w:sz w:val="32"/>
          <w:szCs w:val="32"/>
          <w:lang w:eastAsia="zh-CN"/>
        </w:rPr>
        <w:t>；科研事业单位</w:t>
      </w:r>
      <w:r>
        <w:rPr>
          <w:rFonts w:hint="eastAsia" w:ascii="仿宋_GB2312" w:hAnsi="仿宋_GB2312" w:eastAsia="仿宋_GB2312" w:cs="仿宋_GB2312"/>
          <w:b w:val="0"/>
          <w:bCs w:val="0"/>
          <w:color w:val="auto"/>
          <w:sz w:val="32"/>
          <w:szCs w:val="32"/>
        </w:rPr>
        <w:t>和社会组织承担前引导项目</w:t>
      </w:r>
      <w:r>
        <w:rPr>
          <w:rFonts w:hint="eastAsia" w:ascii="仿宋_GB2312" w:hAnsi="仿宋_GB2312" w:eastAsia="仿宋_GB2312" w:cs="仿宋_GB2312"/>
          <w:b w:val="0"/>
          <w:bCs w:val="0"/>
          <w:color w:val="auto"/>
          <w:sz w:val="32"/>
          <w:szCs w:val="32"/>
          <w:lang w:eastAsia="zh-CN"/>
        </w:rPr>
        <w:t>，支持资金</w:t>
      </w:r>
      <w:r>
        <w:rPr>
          <w:rFonts w:hint="eastAsia" w:ascii="仿宋_GB2312" w:hAnsi="仿宋_GB2312" w:eastAsia="仿宋_GB2312" w:cs="仿宋_GB2312"/>
          <w:b w:val="0"/>
          <w:bCs w:val="0"/>
          <w:color w:val="auto"/>
          <w:sz w:val="32"/>
          <w:szCs w:val="32"/>
        </w:rPr>
        <w:t>原则上不超过</w:t>
      </w:r>
      <w:r>
        <w:rPr>
          <w:rFonts w:hint="eastAsia" w:ascii="仿宋_GB2312" w:hAnsi="仿宋_GB2312" w:eastAsia="仿宋_GB2312" w:cs="仿宋_GB2312"/>
          <w:b w:val="0"/>
          <w:bCs w:val="0"/>
          <w:color w:val="auto"/>
          <w:sz w:val="32"/>
          <w:szCs w:val="32"/>
          <w:lang w:val="en-US" w:eastAsia="zh-CN"/>
        </w:rPr>
        <w:t>50</w:t>
      </w:r>
      <w:r>
        <w:rPr>
          <w:rFonts w:hint="eastAsia" w:ascii="仿宋_GB2312" w:hAnsi="仿宋_GB2312" w:eastAsia="仿宋_GB2312" w:cs="仿宋_GB2312"/>
          <w:b w:val="0"/>
          <w:bCs w:val="0"/>
          <w:color w:val="auto"/>
          <w:sz w:val="32"/>
          <w:szCs w:val="32"/>
        </w:rPr>
        <w:t>万元</w:t>
      </w:r>
      <w:r>
        <w:rPr>
          <w:rFonts w:hint="eastAsia" w:ascii="仿宋_GB2312" w:hAnsi="仿宋_GB2312" w:eastAsia="仿宋_GB2312" w:cs="仿宋_GB2312"/>
          <w:b w:val="0"/>
          <w:bCs w:val="0"/>
          <w:color w:val="auto"/>
          <w:sz w:val="32"/>
          <w:szCs w:val="32"/>
          <w:lang w:eastAsia="zh-CN"/>
        </w:rPr>
        <w:t>；科研事业单位</w:t>
      </w:r>
      <w:r>
        <w:rPr>
          <w:rFonts w:hint="eastAsia" w:ascii="仿宋_GB2312" w:hAnsi="仿宋_GB2312" w:eastAsia="仿宋_GB2312" w:cs="仿宋_GB2312"/>
          <w:b w:val="0"/>
          <w:bCs w:val="0"/>
          <w:color w:val="auto"/>
          <w:sz w:val="32"/>
          <w:szCs w:val="32"/>
        </w:rPr>
        <w:t>和社会组织承担的东西部科技合作项目，原则上财政资金拨付区外单位比例不得高于40%。后支持项目重点支持企业自主申报的产业技术攻关项目，申报企业先行投入资金组织实施，待项目验收合格后，按审计核定的项目研发总投入30%最高不超过</w:t>
      </w:r>
      <w:r>
        <w:rPr>
          <w:rFonts w:hint="eastAsia" w:ascii="仿宋_GB2312" w:hAnsi="仿宋_GB2312" w:eastAsia="仿宋_GB2312" w:cs="仿宋_GB2312"/>
          <w:b w:val="0"/>
          <w:bCs w:val="0"/>
          <w:color w:val="auto"/>
          <w:sz w:val="32"/>
          <w:szCs w:val="32"/>
          <w:lang w:val="en-US" w:eastAsia="zh-CN"/>
        </w:rPr>
        <w:t>50</w:t>
      </w:r>
      <w:r>
        <w:rPr>
          <w:rFonts w:hint="eastAsia" w:ascii="仿宋_GB2312" w:hAnsi="仿宋_GB2312" w:eastAsia="仿宋_GB2312" w:cs="仿宋_GB2312"/>
          <w:b w:val="0"/>
          <w:bCs w:val="0"/>
          <w:color w:val="auto"/>
          <w:sz w:val="32"/>
          <w:szCs w:val="32"/>
        </w:rPr>
        <w:t>万元给予</w:t>
      </w:r>
      <w:r>
        <w:rPr>
          <w:rFonts w:hint="eastAsia" w:ascii="仿宋_GB2312" w:hAnsi="仿宋_GB2312" w:eastAsia="仿宋_GB2312" w:cs="仿宋_GB2312"/>
          <w:b w:val="0"/>
          <w:bCs w:val="0"/>
          <w:color w:val="auto"/>
          <w:sz w:val="32"/>
          <w:szCs w:val="32"/>
          <w:lang w:eastAsia="zh-CN"/>
        </w:rPr>
        <w:t>奖补</w:t>
      </w:r>
      <w:r>
        <w:rPr>
          <w:rFonts w:hint="eastAsia" w:ascii="仿宋_GB2312" w:hAnsi="仿宋_GB2312" w:eastAsia="仿宋_GB2312" w:cs="仿宋_GB2312"/>
          <w:b w:val="0"/>
          <w:bCs w:val="0"/>
          <w:color w:val="auto"/>
          <w:sz w:val="32"/>
          <w:szCs w:val="32"/>
        </w:rPr>
        <w:t>。</w:t>
      </w:r>
      <w:r>
        <w:rPr>
          <w:rFonts w:hint="eastAsia" w:ascii="仿宋_GB2312" w:hAnsi="仿宋_GB2312" w:eastAsia="仿宋_GB2312" w:cs="仿宋_GB2312"/>
          <w:sz w:val="32"/>
          <w:szCs w:val="32"/>
          <w:lang w:eastAsia="zh-CN"/>
        </w:rPr>
        <w:t>验收通过的项目结余资金应按程序退回。</w:t>
      </w:r>
      <w:r>
        <w:rPr>
          <w:rFonts w:hint="eastAsia" w:ascii="仿宋_GB2312" w:hAnsi="仿宋_GB2312" w:eastAsia="仿宋_GB2312" w:cs="仿宋_GB2312"/>
          <w:sz w:val="32"/>
          <w:szCs w:val="32"/>
        </w:rPr>
        <w:t>财政资金超过20万元（含20万元）的项目</w:t>
      </w:r>
      <w:r>
        <w:rPr>
          <w:rFonts w:hint="eastAsia" w:ascii="仿宋_GB2312" w:hAnsi="仿宋_GB2312" w:eastAsia="仿宋_GB2312" w:cs="仿宋_GB2312"/>
          <w:sz w:val="32"/>
          <w:szCs w:val="32"/>
          <w:lang w:eastAsia="zh-CN"/>
        </w:rPr>
        <w:t>结题验收时</w:t>
      </w:r>
      <w:r>
        <w:rPr>
          <w:rFonts w:hint="eastAsia" w:ascii="仿宋_GB2312" w:hAnsi="仿宋_GB2312" w:eastAsia="仿宋_GB2312" w:cs="仿宋_GB2312"/>
          <w:sz w:val="32"/>
          <w:szCs w:val="32"/>
        </w:rPr>
        <w:t>需提供会计事务所出具的审计报告</w:t>
      </w:r>
      <w:r>
        <w:rPr>
          <w:rFonts w:hint="eastAsia" w:ascii="仿宋_GB2312" w:hAnsi="仿宋_GB2312" w:eastAsia="仿宋_GB2312" w:cs="仿宋_GB2312"/>
          <w:sz w:val="32"/>
          <w:szCs w:val="32"/>
          <w:lang w:eastAsia="zh-CN"/>
        </w:rPr>
        <w:t>。</w:t>
      </w:r>
    </w:p>
    <w:p>
      <w:pPr>
        <w:pStyle w:val="6"/>
        <w:keepNext w:val="0"/>
        <w:keepLines w:val="0"/>
        <w:pageBreakBefore w:val="0"/>
        <w:widowControl/>
        <w:suppressLineNumbers w:val="0"/>
        <w:kinsoku/>
        <w:wordWrap/>
        <w:overflowPunct/>
        <w:topLinePunct w:val="0"/>
        <w:autoSpaceDE/>
        <w:autoSpaceDN/>
        <w:bidi w:val="0"/>
        <w:adjustRightInd/>
        <w:snapToGrid/>
        <w:spacing w:before="0" w:beforeAutospacing="0" w:after="0" w:afterAutospacing="0" w:line="540" w:lineRule="exact"/>
        <w:ind w:right="0" w:firstLine="640" w:firstLineChars="200"/>
        <w:jc w:val="both"/>
        <w:textAlignment w:val="auto"/>
        <w:rPr>
          <w:rFonts w:hint="eastAsia" w:ascii="仿宋_GB2312" w:hAnsi="仿宋_GB2312" w:eastAsia="仿宋_GB2312" w:cs="仿宋_GB2312"/>
          <w:b w:val="0"/>
          <w:bCs w:val="0"/>
          <w:color w:val="auto"/>
          <w:sz w:val="32"/>
          <w:szCs w:val="32"/>
          <w:lang w:eastAsia="zh-CN"/>
        </w:rPr>
      </w:pPr>
      <w:r>
        <w:rPr>
          <w:rFonts w:hint="eastAsia" w:ascii="仿宋_GB2312" w:hAnsi="仿宋_GB2312" w:eastAsia="仿宋_GB2312" w:cs="仿宋_GB2312"/>
          <w:b w:val="0"/>
          <w:bCs w:val="0"/>
          <w:color w:val="auto"/>
          <w:sz w:val="32"/>
          <w:szCs w:val="32"/>
          <w:lang w:eastAsia="zh-CN"/>
        </w:rPr>
        <w:t>县级科技计划项目要严格遵循以下管理流程：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40" w:lineRule="exact"/>
        <w:ind w:firstLine="642" w:firstLineChars="200"/>
        <w:textAlignment w:val="auto"/>
        <w:rPr>
          <w:rFonts w:hint="eastAsia" w:ascii="仿宋_GB2312" w:hAnsi="Times New Roman" w:eastAsia="仿宋_GB2312" w:cs="仿宋_GB2312"/>
          <w:sz w:val="32"/>
          <w:szCs w:val="32"/>
          <w:shd w:val="clear" w:color="auto" w:fill="FFFFFF"/>
        </w:rPr>
      </w:pPr>
      <w:r>
        <w:rPr>
          <w:rFonts w:hint="eastAsia" w:ascii="楷体" w:hAnsi="楷体" w:eastAsia="楷体" w:cs="楷体"/>
          <w:b/>
          <w:bCs/>
          <w:kern w:val="2"/>
          <w:sz w:val="32"/>
          <w:szCs w:val="32"/>
          <w:lang w:val="en-US" w:eastAsia="zh-CN" w:bidi="ar-SA"/>
        </w:rPr>
        <w:t>（一）申报指南。</w:t>
      </w:r>
      <w:r>
        <w:rPr>
          <w:rFonts w:hint="eastAsia" w:ascii="仿宋_GB2312" w:hAnsi="Times New Roman" w:eastAsia="仿宋_GB2312" w:cs="仿宋_GB2312"/>
          <w:sz w:val="32"/>
          <w:szCs w:val="32"/>
        </w:rPr>
        <w:t>项目的申报采取公开征集或定向组织等方式。</w:t>
      </w:r>
      <w:r>
        <w:rPr>
          <w:rFonts w:hint="eastAsia" w:ascii="仿宋_GB2312" w:hAnsi="Times New Roman" w:eastAsia="仿宋_GB2312" w:cs="仿宋_GB2312"/>
          <w:sz w:val="32"/>
          <w:szCs w:val="32"/>
          <w:shd w:val="clear" w:color="auto" w:fill="FFFFFF"/>
        </w:rPr>
        <w:t>公开征集是指依据</w:t>
      </w:r>
      <w:r>
        <w:rPr>
          <w:rFonts w:hint="eastAsia" w:ascii="仿宋_GB2312" w:hAnsi="Times New Roman" w:eastAsia="仿宋_GB2312" w:cs="仿宋_GB2312"/>
          <w:sz w:val="32"/>
          <w:szCs w:val="32"/>
          <w:shd w:val="clear" w:color="auto" w:fill="FFFFFF"/>
          <w:lang w:eastAsia="zh-CN"/>
        </w:rPr>
        <w:t>县</w:t>
      </w:r>
      <w:r>
        <w:rPr>
          <w:rFonts w:hint="eastAsia" w:ascii="仿宋_GB2312" w:hAnsi="Times New Roman" w:eastAsia="仿宋_GB2312" w:cs="仿宋_GB2312"/>
          <w:sz w:val="32"/>
          <w:szCs w:val="32"/>
          <w:shd w:val="clear" w:color="auto" w:fill="FFFFFF"/>
        </w:rPr>
        <w:t>科技创新规划和产业</w:t>
      </w:r>
      <w:r>
        <w:rPr>
          <w:rFonts w:hint="eastAsia" w:ascii="仿宋_GB2312" w:hAnsi="Arial" w:eastAsia="仿宋_GB2312" w:cs="仿宋_GB2312"/>
          <w:sz w:val="32"/>
          <w:szCs w:val="32"/>
          <w:shd w:val="clear" w:color="auto" w:fill="FFFFFF"/>
        </w:rPr>
        <w:t>技术需求</w:t>
      </w:r>
      <w:r>
        <w:rPr>
          <w:rFonts w:hint="eastAsia" w:ascii="仿宋_GB2312" w:hAnsi="Times New Roman" w:eastAsia="仿宋_GB2312" w:cs="仿宋_GB2312"/>
          <w:sz w:val="32"/>
          <w:szCs w:val="32"/>
          <w:shd w:val="clear" w:color="auto" w:fill="FFFFFF"/>
        </w:rPr>
        <w:t>，发布项目申报指南，明确项目支持方向、范围及重点，确定项目申报的时间、渠道和方式，面向全社会征集项目。定向组织是指依据科技创新规划和产业</w:t>
      </w:r>
      <w:r>
        <w:rPr>
          <w:rFonts w:hint="eastAsia" w:ascii="仿宋_GB2312" w:hAnsi="Arial" w:eastAsia="仿宋_GB2312" w:cs="仿宋_GB2312"/>
          <w:sz w:val="32"/>
          <w:szCs w:val="32"/>
          <w:shd w:val="clear" w:color="auto" w:fill="FFFFFF"/>
        </w:rPr>
        <w:t>技术需求</w:t>
      </w:r>
      <w:r>
        <w:rPr>
          <w:rFonts w:hint="eastAsia" w:ascii="仿宋_GB2312" w:hAnsi="Times New Roman" w:eastAsia="仿宋_GB2312" w:cs="仿宋_GB2312"/>
          <w:sz w:val="32"/>
          <w:szCs w:val="32"/>
          <w:shd w:val="clear" w:color="auto" w:fill="FFFFFF"/>
        </w:rPr>
        <w:t>，体现政府目标导向，</w:t>
      </w:r>
      <w:r>
        <w:rPr>
          <w:rFonts w:hint="eastAsia" w:ascii="仿宋_GB2312" w:hAnsi="Times New Roman" w:eastAsia="仿宋_GB2312" w:cs="仿宋_GB2312"/>
          <w:sz w:val="32"/>
          <w:szCs w:val="32"/>
          <w:shd w:val="clear" w:color="auto" w:fill="FFFFFF"/>
          <w:lang w:eastAsia="zh-CN"/>
        </w:rPr>
        <w:t>县发改和科技局</w:t>
      </w:r>
      <w:r>
        <w:rPr>
          <w:rFonts w:hint="eastAsia" w:ascii="仿宋_GB2312" w:hAnsi="Times New Roman" w:eastAsia="仿宋_GB2312" w:cs="仿宋_GB2312"/>
          <w:sz w:val="32"/>
          <w:szCs w:val="32"/>
          <w:shd w:val="clear" w:color="auto" w:fill="FFFFFF"/>
        </w:rPr>
        <w:t>通过调研、专家研讨等方式，凝练经济、社会和科技发展的重大项目需求，并组织相关单位申报。对影响全</w:t>
      </w:r>
      <w:r>
        <w:rPr>
          <w:rFonts w:hint="eastAsia" w:ascii="仿宋_GB2312" w:hAnsi="Times New Roman" w:eastAsia="仿宋_GB2312" w:cs="仿宋_GB2312"/>
          <w:sz w:val="32"/>
          <w:szCs w:val="32"/>
          <w:shd w:val="clear" w:color="auto" w:fill="FFFFFF"/>
          <w:lang w:eastAsia="zh-CN"/>
        </w:rPr>
        <w:t>县</w:t>
      </w:r>
      <w:r>
        <w:rPr>
          <w:rFonts w:hint="eastAsia" w:ascii="仿宋_GB2312" w:hAnsi="Times New Roman" w:eastAsia="仿宋_GB2312" w:cs="仿宋_GB2312"/>
          <w:sz w:val="32"/>
          <w:szCs w:val="32"/>
          <w:shd w:val="clear" w:color="auto" w:fill="FFFFFF"/>
        </w:rPr>
        <w:t>经济社会发展的突发重大公共事件、紧急重大科技需求，可建立科技计划应急反应绿色通道机制，组织协调有关部门进行顶层设计，直接论证立项，组织实施。</w:t>
      </w:r>
    </w:p>
    <w:p>
      <w:pPr>
        <w:pStyle w:val="6"/>
        <w:keepNext w:val="0"/>
        <w:keepLines w:val="0"/>
        <w:pageBreakBefore w:val="0"/>
        <w:widowControl/>
        <w:suppressLineNumbers w:val="0"/>
        <w:kinsoku/>
        <w:wordWrap/>
        <w:overflowPunct/>
        <w:topLinePunct w:val="0"/>
        <w:autoSpaceDE/>
        <w:autoSpaceDN/>
        <w:bidi w:val="0"/>
        <w:adjustRightInd/>
        <w:snapToGrid/>
        <w:spacing w:before="0" w:beforeAutospacing="0" w:after="0" w:afterAutospacing="0" w:line="540" w:lineRule="exact"/>
        <w:ind w:left="0" w:right="0" w:firstLine="642" w:firstLineChars="200"/>
        <w:jc w:val="both"/>
        <w:textAlignment w:val="auto"/>
        <w:rPr>
          <w:rFonts w:hint="eastAsia" w:ascii="仿宋_GB2312" w:hAnsi="仿宋_GB2312" w:eastAsia="仿宋_GB2312" w:cs="仿宋_GB2312"/>
          <w:sz w:val="32"/>
          <w:szCs w:val="32"/>
          <w:lang w:eastAsia="zh-CN"/>
        </w:rPr>
      </w:pPr>
      <w:r>
        <w:rPr>
          <w:rFonts w:hint="eastAsia" w:ascii="楷体" w:hAnsi="楷体" w:eastAsia="楷体" w:cs="楷体"/>
          <w:b/>
          <w:bCs/>
          <w:kern w:val="2"/>
          <w:sz w:val="32"/>
          <w:szCs w:val="32"/>
          <w:lang w:val="en-US" w:eastAsia="zh-CN" w:bidi="ar-SA"/>
        </w:rPr>
        <w:t>（二）申报条件。</w:t>
      </w:r>
      <w:r>
        <w:rPr>
          <w:rFonts w:hint="eastAsia" w:ascii="仿宋_GB2312" w:hAnsi="Times New Roman" w:eastAsia="仿宋_GB2312" w:cs="仿宋_GB2312"/>
          <w:sz w:val="32"/>
          <w:szCs w:val="32"/>
        </w:rPr>
        <w:t>申报主体</w:t>
      </w:r>
      <w:r>
        <w:rPr>
          <w:rFonts w:hint="eastAsia" w:ascii="仿宋_GB2312" w:hAnsi="Times New Roman" w:eastAsia="仿宋_GB2312" w:cs="仿宋_GB2312"/>
          <w:sz w:val="32"/>
          <w:szCs w:val="32"/>
          <w:shd w:val="clear" w:color="auto" w:fill="FFFFFF"/>
        </w:rPr>
        <w:t>应</w:t>
      </w:r>
      <w:r>
        <w:rPr>
          <w:rFonts w:hint="eastAsia" w:ascii="仿宋_GB2312" w:hAnsi="Arial" w:eastAsia="仿宋_GB2312" w:cs="仿宋_GB2312"/>
          <w:sz w:val="32"/>
          <w:szCs w:val="32"/>
          <w:shd w:val="clear" w:color="auto" w:fill="FFFFFF"/>
        </w:rPr>
        <w:t>是</w:t>
      </w:r>
      <w:r>
        <w:rPr>
          <w:rFonts w:hint="eastAsia" w:ascii="仿宋_GB2312" w:hAnsi="Times New Roman" w:eastAsia="仿宋_GB2312" w:cs="仿宋_GB2312"/>
          <w:sz w:val="32"/>
          <w:szCs w:val="32"/>
        </w:rPr>
        <w:t>具有</w:t>
      </w:r>
      <w:r>
        <w:rPr>
          <w:rFonts w:hint="eastAsia" w:ascii="仿宋_GB2312" w:hAnsi="Arial" w:eastAsia="仿宋_GB2312" w:cs="仿宋_GB2312"/>
          <w:sz w:val="32"/>
          <w:szCs w:val="32"/>
        </w:rPr>
        <w:t>独立</w:t>
      </w:r>
      <w:r>
        <w:rPr>
          <w:rFonts w:hint="eastAsia" w:ascii="仿宋_GB2312" w:hAnsi="Times New Roman" w:eastAsia="仿宋_GB2312" w:cs="仿宋_GB2312"/>
          <w:sz w:val="32"/>
          <w:szCs w:val="32"/>
        </w:rPr>
        <w:t>法人资格企业</w:t>
      </w:r>
      <w:r>
        <w:rPr>
          <w:rFonts w:hint="eastAsia" w:ascii="仿宋_GB2312" w:hAnsi="Times New Roman" w:eastAsia="仿宋_GB2312" w:cs="仿宋_GB2312"/>
          <w:sz w:val="32"/>
          <w:szCs w:val="32"/>
          <w:lang w:eastAsia="zh-CN"/>
        </w:rPr>
        <w:t>（</w:t>
      </w:r>
      <w:r>
        <w:rPr>
          <w:rFonts w:hint="eastAsia" w:ascii="仿宋_GB2312" w:hAnsi="Times New Roman" w:eastAsia="仿宋_GB2312" w:cs="仿宋_GB2312"/>
          <w:sz w:val="32"/>
          <w:szCs w:val="32"/>
        </w:rPr>
        <w:t>在</w:t>
      </w:r>
      <w:r>
        <w:rPr>
          <w:rFonts w:hint="eastAsia" w:ascii="仿宋_GB2312" w:hAnsi="Arial" w:eastAsia="仿宋_GB2312" w:cs="仿宋_GB2312"/>
          <w:sz w:val="32"/>
          <w:szCs w:val="32"/>
          <w:lang w:eastAsia="zh-CN"/>
        </w:rPr>
        <w:t>县</w:t>
      </w:r>
      <w:r>
        <w:rPr>
          <w:rFonts w:hint="eastAsia" w:ascii="仿宋_GB2312" w:hAnsi="Times New Roman" w:eastAsia="仿宋_GB2312" w:cs="仿宋_GB2312"/>
          <w:sz w:val="32"/>
          <w:szCs w:val="32"/>
        </w:rPr>
        <w:t>内</w:t>
      </w:r>
      <w:r>
        <w:rPr>
          <w:rFonts w:hint="eastAsia" w:ascii="仿宋_GB2312" w:hAnsi="Times New Roman" w:eastAsia="仿宋_GB2312" w:cs="仿宋_GB2312"/>
          <w:sz w:val="32"/>
          <w:szCs w:val="32"/>
          <w:lang w:eastAsia="zh-CN"/>
        </w:rPr>
        <w:t>持续经营</w:t>
      </w:r>
      <w:r>
        <w:rPr>
          <w:rFonts w:hint="eastAsia" w:ascii="仿宋_GB2312" w:hAnsi="Times New Roman" w:eastAsia="仿宋_GB2312" w:cs="仿宋_GB2312"/>
          <w:sz w:val="32"/>
          <w:szCs w:val="32"/>
        </w:rPr>
        <w:t>满</w:t>
      </w:r>
      <w:r>
        <w:rPr>
          <w:rFonts w:hint="eastAsia" w:ascii="仿宋_GB2312" w:hAnsi="Times New Roman" w:eastAsia="仿宋_GB2312" w:cs="仿宋_GB2312"/>
          <w:sz w:val="32"/>
          <w:szCs w:val="32"/>
          <w:lang w:eastAsia="zh-CN"/>
        </w:rPr>
        <w:t>二</w:t>
      </w:r>
      <w:r>
        <w:rPr>
          <w:rFonts w:hint="eastAsia" w:ascii="仿宋_GB2312" w:hAnsi="Times New Roman" w:eastAsia="仿宋_GB2312" w:cs="仿宋_GB2312"/>
          <w:sz w:val="32"/>
          <w:szCs w:val="32"/>
        </w:rPr>
        <w:t>年</w:t>
      </w:r>
      <w:r>
        <w:rPr>
          <w:rFonts w:hint="eastAsia" w:ascii="仿宋_GB2312" w:hAnsi="Times New Roman" w:eastAsia="仿宋_GB2312" w:cs="仿宋_GB2312"/>
          <w:sz w:val="32"/>
          <w:szCs w:val="32"/>
          <w:lang w:eastAsia="zh-CN"/>
        </w:rPr>
        <w:t>）</w:t>
      </w:r>
      <w:r>
        <w:rPr>
          <w:rFonts w:hint="eastAsia" w:ascii="仿宋_GB2312" w:hAnsi="Times New Roman" w:eastAsia="仿宋_GB2312" w:cs="仿宋_GB2312"/>
          <w:sz w:val="32"/>
          <w:szCs w:val="32"/>
        </w:rPr>
        <w:t>、科研机构、医院和社会组织等单位或者其他相关机构</w:t>
      </w:r>
      <w:r>
        <w:rPr>
          <w:rFonts w:hint="eastAsia" w:ascii="仿宋_GB2312" w:hAnsi="Times New Roman" w:eastAsia="仿宋_GB2312" w:cs="仿宋_GB2312"/>
          <w:sz w:val="32"/>
          <w:szCs w:val="32"/>
          <w:lang w:eastAsia="zh-CN"/>
        </w:rPr>
        <w:t>；</w:t>
      </w:r>
      <w:r>
        <w:rPr>
          <w:rFonts w:hint="eastAsia" w:ascii="仿宋_GB2312" w:hAnsi="Times New Roman" w:eastAsia="仿宋_GB2312" w:cs="仿宋_GB2312"/>
          <w:sz w:val="32"/>
          <w:szCs w:val="32"/>
        </w:rPr>
        <w:t>具有项目实施的工作基础和条件、健全的科研管理制度、财务管理制度、资产管理制度</w:t>
      </w:r>
      <w:r>
        <w:rPr>
          <w:rFonts w:hint="eastAsia" w:ascii="仿宋_GB2312" w:hAnsi="Arial" w:eastAsia="仿宋_GB2312" w:cs="仿宋_GB2312"/>
          <w:sz w:val="32"/>
          <w:szCs w:val="32"/>
        </w:rPr>
        <w:t>，</w:t>
      </w:r>
      <w:r>
        <w:rPr>
          <w:rFonts w:hint="eastAsia" w:ascii="仿宋_GB2312" w:hAnsi="Times New Roman" w:eastAsia="仿宋_GB2312" w:cs="仿宋_GB2312"/>
          <w:sz w:val="32"/>
          <w:szCs w:val="32"/>
        </w:rPr>
        <w:t>具有完成项目必备的人才条件、技术装备、资金等保障能力；</w:t>
      </w:r>
      <w:r>
        <w:rPr>
          <w:rFonts w:hint="eastAsia" w:ascii="仿宋_GB2312" w:hAnsi="Arial" w:eastAsia="仿宋_GB2312" w:cs="仿宋_GB2312"/>
          <w:sz w:val="32"/>
          <w:szCs w:val="32"/>
        </w:rPr>
        <w:t>企业申报项目的</w:t>
      </w:r>
      <w:r>
        <w:rPr>
          <w:rFonts w:hint="eastAsia" w:ascii="仿宋_GB2312" w:hAnsi="Arial" w:eastAsia="仿宋_GB2312" w:cs="仿宋_GB2312"/>
          <w:sz w:val="32"/>
          <w:szCs w:val="32"/>
          <w:lang w:eastAsia="zh-CN"/>
        </w:rPr>
        <w:t>，</w:t>
      </w:r>
      <w:r>
        <w:rPr>
          <w:rFonts w:hint="eastAsia" w:ascii="仿宋_GB2312" w:hAnsi="Times New Roman" w:eastAsia="仿宋_GB2312" w:cs="仿宋_GB2312"/>
          <w:sz w:val="32"/>
          <w:szCs w:val="32"/>
        </w:rPr>
        <w:t>项目负责人</w:t>
      </w:r>
      <w:r>
        <w:rPr>
          <w:rFonts w:hint="eastAsia" w:ascii="仿宋_GB2312" w:hAnsi="Times New Roman" w:eastAsia="仿宋_GB2312" w:cs="仿宋_GB2312"/>
          <w:sz w:val="32"/>
          <w:szCs w:val="32"/>
          <w:lang w:eastAsia="zh-CN"/>
        </w:rPr>
        <w:t>必须与法人代表为同一人，并</w:t>
      </w:r>
      <w:r>
        <w:rPr>
          <w:rFonts w:hint="eastAsia" w:ascii="仿宋_GB2312" w:hAnsi="Times New Roman" w:eastAsia="仿宋_GB2312" w:cs="仿宋_GB2312"/>
          <w:sz w:val="32"/>
          <w:szCs w:val="32"/>
        </w:rPr>
        <w:t>在相关领域和专业具有一定的学术地位或技术优势，具有完成项目所需的组织管理和协调能力</w:t>
      </w:r>
      <w:r>
        <w:rPr>
          <w:rFonts w:hint="eastAsia" w:ascii="仿宋_GB2312" w:hAnsi="Arial" w:eastAsia="仿宋_GB2312" w:cs="仿宋_GB2312"/>
          <w:sz w:val="32"/>
          <w:szCs w:val="32"/>
        </w:rPr>
        <w:t>，</w:t>
      </w:r>
      <w:r>
        <w:rPr>
          <w:rFonts w:hint="eastAsia" w:ascii="仿宋_GB2312" w:hAnsi="Times New Roman" w:eastAsia="仿宋_GB2312" w:cs="仿宋_GB2312"/>
          <w:sz w:val="32"/>
          <w:szCs w:val="32"/>
        </w:rPr>
        <w:t>科研信用记录良好</w:t>
      </w:r>
      <w:r>
        <w:rPr>
          <w:rFonts w:hint="eastAsia" w:ascii="仿宋_GB2312" w:hAnsi="Arial" w:eastAsia="仿宋_GB2312" w:cs="仿宋_GB2312"/>
          <w:sz w:val="32"/>
          <w:szCs w:val="32"/>
        </w:rPr>
        <w:t>；企业申报项目的，配套自筹经费总额与财政经费总额比例原则上不低于</w:t>
      </w:r>
      <w:r>
        <w:rPr>
          <w:rFonts w:hint="eastAsia" w:ascii="Times New Roman" w:hAnsi="Times New Roman" w:eastAsia="仿宋_GB2312" w:cs="Times New Roman"/>
          <w:sz w:val="32"/>
          <w:szCs w:val="32"/>
          <w:lang w:val="en-US" w:eastAsia="zh-CN"/>
        </w:rPr>
        <w:t>7</w:t>
      </w:r>
      <w:r>
        <w:rPr>
          <w:rFonts w:hint="default" w:ascii="Times New Roman" w:hAnsi="Times New Roman" w:eastAsia="仿宋_GB2312" w:cs="Times New Roman"/>
          <w:sz w:val="32"/>
          <w:szCs w:val="32"/>
        </w:rPr>
        <w:t>:</w:t>
      </w:r>
      <w:r>
        <w:rPr>
          <w:rFonts w:hint="eastAsia" w:ascii="Times New Roman" w:hAnsi="Times New Roman" w:eastAsia="仿宋_GB2312" w:cs="Times New Roman"/>
          <w:sz w:val="32"/>
          <w:szCs w:val="32"/>
          <w:lang w:val="en-US" w:eastAsia="zh-CN"/>
        </w:rPr>
        <w:t>3；</w:t>
      </w:r>
      <w:r>
        <w:rPr>
          <w:rFonts w:hint="eastAsia" w:ascii="仿宋_GB2312" w:hAnsi="Times New Roman" w:eastAsia="仿宋_GB2312" w:cs="仿宋_GB2312"/>
          <w:sz w:val="32"/>
          <w:szCs w:val="32"/>
        </w:rPr>
        <w:t>项目申请人一般应具有中级</w:t>
      </w:r>
      <w:r>
        <w:rPr>
          <w:rFonts w:hint="eastAsia" w:ascii="仿宋_GB2312" w:hAnsi="Arial" w:eastAsia="仿宋_GB2312" w:cs="仿宋_GB2312"/>
          <w:sz w:val="32"/>
          <w:szCs w:val="32"/>
        </w:rPr>
        <w:t>及</w:t>
      </w:r>
      <w:r>
        <w:rPr>
          <w:rFonts w:hint="eastAsia" w:ascii="仿宋_GB2312" w:hAnsi="Times New Roman" w:eastAsia="仿宋_GB2312" w:cs="仿宋_GB2312"/>
          <w:sz w:val="32"/>
          <w:szCs w:val="32"/>
        </w:rPr>
        <w:t>以上专业技术职务（职称）或者</w:t>
      </w:r>
      <w:r>
        <w:rPr>
          <w:rFonts w:hint="eastAsia" w:ascii="仿宋_GB2312" w:hAnsi="Times New Roman" w:eastAsia="仿宋_GB2312" w:cs="仿宋_GB2312"/>
          <w:sz w:val="32"/>
          <w:szCs w:val="32"/>
          <w:lang w:eastAsia="zh-CN"/>
        </w:rPr>
        <w:t>学</w:t>
      </w:r>
      <w:r>
        <w:rPr>
          <w:rFonts w:hint="eastAsia" w:ascii="仿宋_GB2312" w:hAnsi="Times New Roman" w:eastAsia="仿宋_GB2312" w:cs="仿宋_GB2312"/>
          <w:sz w:val="32"/>
          <w:szCs w:val="32"/>
        </w:rPr>
        <w:t>士以上学位</w:t>
      </w:r>
      <w:r>
        <w:rPr>
          <w:rFonts w:hint="eastAsia" w:ascii="仿宋_GB2312" w:hAnsi="Times New Roman" w:eastAsia="仿宋_GB2312" w:cs="仿宋_GB2312"/>
          <w:sz w:val="32"/>
          <w:szCs w:val="32"/>
          <w:lang w:eastAsia="zh-CN"/>
        </w:rPr>
        <w:t>；</w:t>
      </w:r>
      <w:r>
        <w:rPr>
          <w:rFonts w:hint="eastAsia" w:ascii="仿宋_GB2312" w:hAnsi="Times New Roman" w:eastAsia="仿宋_GB2312" w:cs="仿宋_GB2312"/>
          <w:sz w:val="32"/>
          <w:szCs w:val="32"/>
        </w:rPr>
        <w:t>项目组成员与申请者不是同一单位的，其所在单位视为合作研究单位，合作研究单位一般不超过</w:t>
      </w:r>
      <w:r>
        <w:rPr>
          <w:rFonts w:hint="default" w:ascii="Times New Roman" w:hAnsi="Times New Roman" w:cs="Times New Roman"/>
          <w:sz w:val="32"/>
          <w:szCs w:val="32"/>
        </w:rPr>
        <w:t>2</w:t>
      </w:r>
      <w:r>
        <w:rPr>
          <w:rFonts w:hint="eastAsia" w:ascii="仿宋_GB2312" w:hAnsi="Times New Roman" w:eastAsia="仿宋_GB2312" w:cs="仿宋_GB2312"/>
          <w:sz w:val="32"/>
          <w:szCs w:val="32"/>
        </w:rPr>
        <w:t>个。</w:t>
      </w:r>
    </w:p>
    <w:p>
      <w:pPr>
        <w:pStyle w:val="6"/>
        <w:keepNext w:val="0"/>
        <w:keepLines w:val="0"/>
        <w:pageBreakBefore w:val="0"/>
        <w:widowControl/>
        <w:suppressLineNumbers w:val="0"/>
        <w:kinsoku/>
        <w:wordWrap/>
        <w:overflowPunct/>
        <w:topLinePunct w:val="0"/>
        <w:autoSpaceDE/>
        <w:autoSpaceDN/>
        <w:bidi w:val="0"/>
        <w:adjustRightInd/>
        <w:snapToGrid/>
        <w:spacing w:before="0" w:beforeAutospacing="0" w:after="0" w:afterAutospacing="0" w:line="540" w:lineRule="exact"/>
        <w:ind w:left="0" w:right="0" w:firstLine="642" w:firstLineChars="200"/>
        <w:jc w:val="both"/>
        <w:textAlignment w:val="auto"/>
        <w:rPr>
          <w:rFonts w:hint="eastAsia" w:ascii="仿宋_GB2312" w:hAnsi="Arial" w:eastAsia="仿宋_GB2312" w:cs="仿宋_GB2312"/>
          <w:sz w:val="32"/>
          <w:szCs w:val="32"/>
        </w:rPr>
      </w:pPr>
      <w:r>
        <w:rPr>
          <w:rFonts w:hint="eastAsia" w:ascii="楷体" w:hAnsi="楷体" w:eastAsia="楷体" w:cs="楷体"/>
          <w:b/>
          <w:bCs/>
          <w:kern w:val="2"/>
          <w:sz w:val="32"/>
          <w:szCs w:val="32"/>
          <w:lang w:val="en-US" w:eastAsia="zh-CN" w:bidi="ar-SA"/>
        </w:rPr>
        <w:t>（三）项目推荐。</w:t>
      </w:r>
      <w:r>
        <w:rPr>
          <w:rFonts w:hint="eastAsia" w:ascii="仿宋_GB2312" w:hAnsi="Arial" w:eastAsia="仿宋_GB2312" w:cs="仿宋_GB2312"/>
          <w:sz w:val="32"/>
          <w:szCs w:val="32"/>
        </w:rPr>
        <w:t>项目按申请单位的行政隶属或</w:t>
      </w:r>
      <w:r>
        <w:rPr>
          <w:rFonts w:hint="eastAsia" w:ascii="仿宋_GB2312" w:hAnsi="Arial" w:eastAsia="仿宋_GB2312" w:cs="仿宋_GB2312"/>
          <w:sz w:val="32"/>
          <w:szCs w:val="32"/>
          <w:lang w:eastAsia="zh-CN"/>
        </w:rPr>
        <w:t>行业主管部门</w:t>
      </w:r>
      <w:r>
        <w:rPr>
          <w:rFonts w:hint="eastAsia" w:ascii="仿宋_GB2312" w:hAnsi="Arial" w:eastAsia="仿宋_GB2312" w:cs="仿宋_GB2312"/>
          <w:sz w:val="32"/>
          <w:szCs w:val="32"/>
        </w:rPr>
        <w:t>推荐。</w:t>
      </w:r>
      <w:r>
        <w:rPr>
          <w:rFonts w:hint="eastAsia" w:ascii="仿宋_GB2312" w:hAnsi="Times New Roman" w:eastAsia="仿宋_GB2312" w:cs="仿宋_GB2312"/>
          <w:sz w:val="32"/>
          <w:szCs w:val="32"/>
          <w:lang w:eastAsia="zh-CN"/>
        </w:rPr>
        <w:t>乡镇</w:t>
      </w:r>
      <w:r>
        <w:rPr>
          <w:rFonts w:hint="eastAsia" w:ascii="仿宋_GB2312" w:hAnsi="Times New Roman" w:eastAsia="仿宋_GB2312" w:cs="仿宋_GB2312"/>
          <w:sz w:val="32"/>
          <w:szCs w:val="32"/>
        </w:rPr>
        <w:t>所</w:t>
      </w:r>
      <w:r>
        <w:rPr>
          <w:rFonts w:hint="eastAsia" w:ascii="仿宋_GB2312" w:hAnsi="Times New Roman" w:eastAsia="仿宋_GB2312" w:cs="仿宋_GB2312"/>
          <w:sz w:val="32"/>
          <w:szCs w:val="32"/>
          <w:lang w:eastAsia="zh-CN"/>
        </w:rPr>
        <w:t>辖</w:t>
      </w:r>
      <w:r>
        <w:rPr>
          <w:rFonts w:hint="eastAsia" w:ascii="仿宋_GB2312" w:hAnsi="Times New Roman" w:eastAsia="仿宋_GB2312" w:cs="仿宋_GB2312"/>
          <w:sz w:val="32"/>
          <w:szCs w:val="32"/>
        </w:rPr>
        <w:t>属单位申报的项目由</w:t>
      </w:r>
      <w:r>
        <w:rPr>
          <w:rFonts w:hint="eastAsia" w:ascii="仿宋_GB2312" w:hAnsi="Times New Roman" w:eastAsia="仿宋_GB2312" w:cs="仿宋_GB2312"/>
          <w:sz w:val="32"/>
          <w:szCs w:val="32"/>
          <w:lang w:eastAsia="zh-CN"/>
        </w:rPr>
        <w:t>乡镇或行业主管部门</w:t>
      </w:r>
      <w:r>
        <w:rPr>
          <w:rFonts w:hint="eastAsia" w:ascii="仿宋_GB2312" w:hAnsi="Times New Roman" w:eastAsia="仿宋_GB2312" w:cs="仿宋_GB2312"/>
          <w:sz w:val="32"/>
          <w:szCs w:val="32"/>
        </w:rPr>
        <w:t>初审和推荐；</w:t>
      </w:r>
      <w:r>
        <w:rPr>
          <w:rFonts w:hint="eastAsia" w:ascii="仿宋_GB2312" w:hAnsi="Times New Roman" w:eastAsia="仿宋_GB2312" w:cs="仿宋_GB2312"/>
          <w:sz w:val="32"/>
          <w:szCs w:val="32"/>
          <w:lang w:eastAsia="zh-CN"/>
        </w:rPr>
        <w:t>县</w:t>
      </w:r>
      <w:r>
        <w:rPr>
          <w:rFonts w:hint="eastAsia" w:ascii="仿宋_GB2312" w:hAnsi="Times New Roman" w:eastAsia="仿宋_GB2312" w:cs="仿宋_GB2312"/>
          <w:sz w:val="32"/>
          <w:szCs w:val="32"/>
        </w:rPr>
        <w:t>直</w:t>
      </w:r>
      <w:r>
        <w:rPr>
          <w:rFonts w:hint="eastAsia" w:ascii="仿宋_GB2312" w:hAnsi="Times New Roman" w:eastAsia="仿宋_GB2312" w:cs="仿宋_GB2312"/>
          <w:sz w:val="32"/>
          <w:szCs w:val="32"/>
          <w:lang w:eastAsia="zh-CN"/>
        </w:rPr>
        <w:t>部门（</w:t>
      </w:r>
      <w:r>
        <w:rPr>
          <w:rFonts w:hint="eastAsia" w:ascii="仿宋_GB2312" w:hAnsi="Times New Roman" w:eastAsia="仿宋_GB2312" w:cs="仿宋_GB2312"/>
          <w:sz w:val="32"/>
          <w:szCs w:val="32"/>
        </w:rPr>
        <w:t>单位</w:t>
      </w:r>
      <w:r>
        <w:rPr>
          <w:rFonts w:hint="eastAsia" w:ascii="仿宋_GB2312" w:hAnsi="Times New Roman" w:eastAsia="仿宋_GB2312" w:cs="仿宋_GB2312"/>
          <w:sz w:val="32"/>
          <w:szCs w:val="32"/>
          <w:lang w:eastAsia="zh-CN"/>
        </w:rPr>
        <w:t>）</w:t>
      </w:r>
      <w:r>
        <w:rPr>
          <w:rFonts w:hint="eastAsia" w:ascii="仿宋_GB2312" w:hAnsi="Times New Roman" w:eastAsia="仿宋_GB2312" w:cs="仿宋_GB2312"/>
          <w:sz w:val="32"/>
          <w:szCs w:val="32"/>
        </w:rPr>
        <w:t>申报的项目由其行政主管部门初审和推荐；</w:t>
      </w:r>
      <w:r>
        <w:rPr>
          <w:rFonts w:hint="eastAsia" w:ascii="仿宋_GB2312" w:hAnsi="Times New Roman" w:eastAsia="仿宋_GB2312" w:cs="仿宋_GB2312"/>
          <w:sz w:val="32"/>
          <w:szCs w:val="32"/>
          <w:lang w:eastAsia="zh-CN"/>
        </w:rPr>
        <w:t>轻工产业园区所属企业由园区初审和推荐；区市驻泾</w:t>
      </w:r>
      <w:r>
        <w:rPr>
          <w:rFonts w:hint="eastAsia" w:ascii="仿宋_GB2312" w:hAnsi="Times New Roman" w:eastAsia="仿宋_GB2312" w:cs="仿宋_GB2312"/>
          <w:sz w:val="32"/>
          <w:szCs w:val="32"/>
        </w:rPr>
        <w:t>单位申报的项目由本单位初审和推荐。推荐单位对项目材料的真实性</w:t>
      </w:r>
      <w:r>
        <w:rPr>
          <w:rFonts w:hint="eastAsia" w:ascii="仿宋_GB2312" w:hAnsi="Arial" w:eastAsia="仿宋_GB2312" w:cs="仿宋_GB2312"/>
          <w:sz w:val="32"/>
          <w:szCs w:val="32"/>
        </w:rPr>
        <w:t>、</w:t>
      </w:r>
      <w:r>
        <w:rPr>
          <w:rFonts w:hint="eastAsia" w:ascii="仿宋_GB2312" w:hAnsi="Times New Roman" w:eastAsia="仿宋_GB2312" w:cs="仿宋_GB2312"/>
          <w:sz w:val="32"/>
          <w:szCs w:val="32"/>
        </w:rPr>
        <w:t>完整性等情况进行审核</w:t>
      </w:r>
      <w:r>
        <w:rPr>
          <w:rFonts w:hint="eastAsia" w:ascii="仿宋_GB2312" w:hAnsi="Arial" w:eastAsia="仿宋_GB2312" w:cs="仿宋_GB2312"/>
          <w:sz w:val="32"/>
          <w:szCs w:val="32"/>
        </w:rPr>
        <w:t>，按时提交项目申报材料。</w:t>
      </w:r>
    </w:p>
    <w:p>
      <w:pPr>
        <w:pStyle w:val="6"/>
        <w:keepNext w:val="0"/>
        <w:keepLines w:val="0"/>
        <w:pageBreakBefore w:val="0"/>
        <w:widowControl/>
        <w:suppressLineNumbers w:val="0"/>
        <w:kinsoku/>
        <w:wordWrap/>
        <w:overflowPunct/>
        <w:topLinePunct w:val="0"/>
        <w:autoSpaceDE/>
        <w:autoSpaceDN/>
        <w:bidi w:val="0"/>
        <w:adjustRightInd/>
        <w:snapToGrid/>
        <w:spacing w:before="0" w:beforeAutospacing="0" w:after="0" w:afterAutospacing="0" w:line="540" w:lineRule="exact"/>
        <w:ind w:left="0" w:right="0" w:firstLine="642" w:firstLineChars="200"/>
        <w:jc w:val="both"/>
        <w:textAlignment w:val="auto"/>
        <w:rPr>
          <w:rFonts w:hint="eastAsia" w:ascii="仿宋_GB2312" w:hAnsi="Times New Roman" w:eastAsia="仿宋_GB2312" w:cs="仿宋_GB2312"/>
          <w:b w:val="0"/>
          <w:bCs w:val="0"/>
          <w:sz w:val="32"/>
          <w:szCs w:val="32"/>
          <w:lang w:eastAsia="zh-CN"/>
        </w:rPr>
      </w:pPr>
      <w:r>
        <w:rPr>
          <w:rFonts w:hint="eastAsia" w:ascii="楷体" w:hAnsi="楷体" w:eastAsia="楷体" w:cs="楷体"/>
          <w:b/>
          <w:bCs/>
          <w:kern w:val="2"/>
          <w:sz w:val="32"/>
          <w:szCs w:val="32"/>
          <w:lang w:val="en-US" w:eastAsia="zh-CN" w:bidi="ar-SA"/>
        </w:rPr>
        <w:t>（四）形式审查。</w:t>
      </w:r>
      <w:r>
        <w:rPr>
          <w:rFonts w:hint="eastAsia" w:ascii="仿宋_GB2312" w:hAnsi="Times New Roman" w:eastAsia="仿宋_GB2312" w:cs="仿宋_GB2312"/>
          <w:b w:val="0"/>
          <w:bCs w:val="0"/>
          <w:sz w:val="32"/>
          <w:szCs w:val="32"/>
          <w:lang w:eastAsia="zh-CN"/>
        </w:rPr>
        <w:t>县发改和科技局对申报项目进行形式审查，主要包括申报主体信用记录、申报材料完整性、项目查重、查新等情况。</w:t>
      </w:r>
      <w:r>
        <w:rPr>
          <w:rFonts w:hint="eastAsia" w:ascii="仿宋_GB2312" w:hAnsi="Times New Roman" w:eastAsia="仿宋_GB2312" w:cs="仿宋_GB2312"/>
          <w:b w:val="0"/>
          <w:bCs w:val="0"/>
          <w:sz w:val="32"/>
          <w:szCs w:val="32"/>
        </w:rPr>
        <w:t>根据需要</w:t>
      </w:r>
      <w:r>
        <w:rPr>
          <w:rFonts w:hint="eastAsia" w:ascii="仿宋_GB2312" w:hAnsi="Arial" w:eastAsia="仿宋_GB2312" w:cs="仿宋_GB2312"/>
          <w:b w:val="0"/>
          <w:bCs w:val="0"/>
          <w:sz w:val="32"/>
          <w:szCs w:val="32"/>
        </w:rPr>
        <w:t>可对申报项目</w:t>
      </w:r>
      <w:r>
        <w:rPr>
          <w:rFonts w:hint="eastAsia" w:ascii="仿宋_GB2312" w:hAnsi="Times New Roman" w:eastAsia="仿宋_GB2312" w:cs="仿宋_GB2312"/>
          <w:b w:val="0"/>
          <w:bCs w:val="0"/>
          <w:sz w:val="32"/>
          <w:szCs w:val="32"/>
        </w:rPr>
        <w:t>进行现场考察和论证。</w:t>
      </w:r>
    </w:p>
    <w:p>
      <w:pPr>
        <w:pStyle w:val="6"/>
        <w:keepNext w:val="0"/>
        <w:keepLines w:val="0"/>
        <w:pageBreakBefore w:val="0"/>
        <w:widowControl/>
        <w:suppressLineNumbers w:val="0"/>
        <w:kinsoku/>
        <w:wordWrap/>
        <w:overflowPunct/>
        <w:topLinePunct w:val="0"/>
        <w:autoSpaceDE/>
        <w:autoSpaceDN/>
        <w:bidi w:val="0"/>
        <w:adjustRightInd/>
        <w:snapToGrid/>
        <w:spacing w:before="0" w:beforeAutospacing="0" w:after="0" w:afterAutospacing="0" w:line="540" w:lineRule="exact"/>
        <w:ind w:left="0" w:right="0" w:firstLine="642" w:firstLineChars="200"/>
        <w:jc w:val="both"/>
        <w:textAlignment w:val="auto"/>
        <w:rPr>
          <w:rFonts w:hint="default" w:ascii="Arial" w:hAnsi="Arial" w:cs="Arial"/>
          <w:sz w:val="32"/>
          <w:szCs w:val="32"/>
        </w:rPr>
      </w:pPr>
      <w:r>
        <w:rPr>
          <w:rFonts w:hint="eastAsia" w:ascii="楷体" w:hAnsi="楷体" w:eastAsia="楷体" w:cs="楷体"/>
          <w:b/>
          <w:bCs/>
          <w:sz w:val="32"/>
          <w:szCs w:val="32"/>
          <w:lang w:eastAsia="zh-CN"/>
        </w:rPr>
        <w:t>（五）项目评审。</w:t>
      </w:r>
      <w:r>
        <w:rPr>
          <w:rFonts w:hint="eastAsia" w:ascii="仿宋_GB2312" w:hAnsi="Times New Roman" w:eastAsia="仿宋_GB2312" w:cs="仿宋_GB2312"/>
          <w:b w:val="0"/>
          <w:bCs w:val="0"/>
          <w:sz w:val="32"/>
          <w:szCs w:val="32"/>
          <w:lang w:eastAsia="zh-CN"/>
        </w:rPr>
        <w:t>由县发改和科技局组织项目评审，</w:t>
      </w:r>
      <w:r>
        <w:rPr>
          <w:rFonts w:hint="eastAsia" w:ascii="仿宋_GB2312" w:hAnsi="Arial" w:eastAsia="仿宋_GB2312" w:cs="仿宋_GB2312"/>
          <w:sz w:val="32"/>
          <w:szCs w:val="32"/>
        </w:rPr>
        <w:t>评审主要采取会议评审方式，根据项目类型、技术领域、学科特点等从专家库中</w:t>
      </w:r>
      <w:r>
        <w:rPr>
          <w:rFonts w:hint="eastAsia" w:ascii="仿宋_GB2312" w:hAnsi="Arial" w:eastAsia="仿宋_GB2312" w:cs="仿宋_GB2312"/>
          <w:sz w:val="32"/>
          <w:szCs w:val="32"/>
          <w:lang w:eastAsia="zh-CN"/>
        </w:rPr>
        <w:t>随机</w:t>
      </w:r>
      <w:r>
        <w:rPr>
          <w:rFonts w:hint="eastAsia" w:ascii="仿宋_GB2312" w:hAnsi="Arial" w:eastAsia="仿宋_GB2312" w:cs="仿宋_GB2312"/>
          <w:sz w:val="32"/>
          <w:szCs w:val="32"/>
        </w:rPr>
        <w:t>抽取专家，重点评价项目必要性、创新性、可行性、成果应用性，以及研发总预算合理性等。</w:t>
      </w:r>
    </w:p>
    <w:p>
      <w:pPr>
        <w:keepNext w:val="0"/>
        <w:keepLines w:val="0"/>
        <w:pageBreakBefore w:val="0"/>
        <w:widowControl/>
        <w:suppressLineNumbers w:val="0"/>
        <w:kinsoku/>
        <w:wordWrap/>
        <w:overflowPunct/>
        <w:topLinePunct w:val="0"/>
        <w:autoSpaceDE/>
        <w:autoSpaceDN/>
        <w:bidi w:val="0"/>
        <w:adjustRightInd/>
        <w:snapToGrid/>
        <w:spacing w:line="540" w:lineRule="exact"/>
        <w:ind w:firstLine="642" w:firstLineChars="200"/>
        <w:jc w:val="both"/>
        <w:textAlignment w:val="auto"/>
        <w:rPr>
          <w:rFonts w:hint="default" w:ascii="Arial" w:hAnsi="Arial" w:cs="Arial"/>
          <w:sz w:val="32"/>
          <w:szCs w:val="32"/>
        </w:rPr>
      </w:pPr>
      <w:r>
        <w:rPr>
          <w:rFonts w:hint="eastAsia" w:ascii="楷体" w:hAnsi="楷体" w:eastAsia="楷体" w:cs="楷体"/>
          <w:b/>
          <w:bCs/>
          <w:kern w:val="2"/>
          <w:sz w:val="32"/>
          <w:szCs w:val="32"/>
          <w:lang w:val="en-US" w:eastAsia="zh-CN" w:bidi="ar-SA"/>
        </w:rPr>
        <w:t>（六）项目立项。</w:t>
      </w:r>
      <w:r>
        <w:rPr>
          <w:rFonts w:hint="eastAsia" w:ascii="仿宋_GB2312" w:hAnsi="仿宋_GB2312" w:eastAsia="仿宋_GB2312" w:cs="仿宋_GB2312"/>
          <w:b w:val="0"/>
          <w:bCs w:val="0"/>
          <w:kern w:val="2"/>
          <w:sz w:val="32"/>
          <w:szCs w:val="32"/>
          <w:lang w:val="en-US" w:eastAsia="zh-CN" w:bidi="ar-SA"/>
        </w:rPr>
        <w:t>由</w:t>
      </w:r>
      <w:r>
        <w:rPr>
          <w:rFonts w:hint="eastAsia" w:ascii="仿宋_GB2312" w:hAnsi="仿宋_GB2312" w:eastAsia="仿宋_GB2312" w:cs="仿宋_GB2312"/>
          <w:b w:val="0"/>
          <w:bCs w:val="0"/>
          <w:sz w:val="32"/>
          <w:szCs w:val="32"/>
          <w:lang w:eastAsia="zh-CN"/>
        </w:rPr>
        <w:t>县</w:t>
      </w:r>
      <w:r>
        <w:rPr>
          <w:rFonts w:hint="eastAsia" w:ascii="仿宋_GB2312" w:hAnsi="Times New Roman" w:eastAsia="仿宋_GB2312" w:cs="仿宋_GB2312"/>
          <w:b w:val="0"/>
          <w:bCs w:val="0"/>
          <w:sz w:val="32"/>
          <w:szCs w:val="32"/>
          <w:lang w:eastAsia="zh-CN"/>
        </w:rPr>
        <w:t>发改和科技局</w:t>
      </w:r>
      <w:r>
        <w:rPr>
          <w:rFonts w:hint="eastAsia" w:ascii="仿宋_GB2312" w:hAnsi="Times New Roman" w:eastAsia="仿宋_GB2312" w:cs="仿宋_GB2312"/>
          <w:b w:val="0"/>
          <w:bCs w:val="0"/>
          <w:sz w:val="32"/>
          <w:szCs w:val="32"/>
        </w:rPr>
        <w:t>结</w:t>
      </w:r>
      <w:r>
        <w:rPr>
          <w:rFonts w:hint="eastAsia" w:ascii="仿宋_GB2312" w:hAnsi="Times New Roman" w:eastAsia="仿宋_GB2312" w:cs="仿宋_GB2312"/>
          <w:sz w:val="32"/>
          <w:szCs w:val="32"/>
        </w:rPr>
        <w:t>合</w:t>
      </w:r>
      <w:r>
        <w:rPr>
          <w:rFonts w:hint="eastAsia" w:ascii="仿宋_GB2312" w:hAnsi="Times New Roman" w:eastAsia="仿宋_GB2312" w:cs="仿宋_GB2312"/>
          <w:sz w:val="32"/>
          <w:szCs w:val="32"/>
          <w:lang w:eastAsia="zh-CN"/>
        </w:rPr>
        <w:t>对</w:t>
      </w:r>
      <w:r>
        <w:rPr>
          <w:rFonts w:ascii="仿宋_GB2312" w:hAnsi="宋体" w:eastAsia="仿宋_GB2312" w:cs="仿宋_GB2312"/>
          <w:kern w:val="0"/>
          <w:sz w:val="31"/>
          <w:szCs w:val="31"/>
          <w:lang w:val="en-US" w:eastAsia="zh-CN" w:bidi="ar"/>
        </w:rPr>
        <w:t>项目实施主体现场核查赋分</w:t>
      </w:r>
      <w:r>
        <w:rPr>
          <w:rFonts w:hint="eastAsia" w:ascii="仿宋_GB2312" w:hAnsi="Arial" w:eastAsia="仿宋_GB2312" w:cs="仿宋_GB2312"/>
          <w:sz w:val="32"/>
          <w:szCs w:val="32"/>
        </w:rPr>
        <w:t>、专家</w:t>
      </w:r>
      <w:r>
        <w:rPr>
          <w:rFonts w:hint="eastAsia" w:ascii="仿宋_GB2312" w:hAnsi="Times New Roman" w:eastAsia="仿宋_GB2312" w:cs="仿宋_GB2312"/>
          <w:sz w:val="32"/>
          <w:szCs w:val="32"/>
        </w:rPr>
        <w:t>评审或咨询论证意见，经会议研究审定后确定拟立项项目，</w:t>
      </w:r>
      <w:r>
        <w:rPr>
          <w:rFonts w:hint="eastAsia" w:ascii="仿宋_GB2312" w:hAnsi="Arial" w:eastAsia="仿宋_GB2312" w:cs="仿宋_GB2312"/>
          <w:sz w:val="32"/>
          <w:szCs w:val="32"/>
        </w:rPr>
        <w:t>按程序进行公示，公示期不少于</w:t>
      </w:r>
      <w:r>
        <w:rPr>
          <w:rFonts w:hint="default" w:ascii="Times New Roman" w:hAnsi="Times New Roman" w:eastAsia="仿宋_GB2312" w:cs="Times New Roman"/>
          <w:sz w:val="32"/>
          <w:szCs w:val="32"/>
        </w:rPr>
        <w:t>5</w:t>
      </w:r>
      <w:r>
        <w:rPr>
          <w:rFonts w:hint="eastAsia" w:ascii="仿宋_GB2312" w:hAnsi="Arial" w:eastAsia="仿宋_GB2312" w:cs="仿宋_GB2312"/>
          <w:sz w:val="32"/>
          <w:szCs w:val="32"/>
        </w:rPr>
        <w:t>个工作日。</w:t>
      </w:r>
      <w:r>
        <w:rPr>
          <w:rFonts w:hint="eastAsia" w:ascii="仿宋_GB2312" w:hAnsi="Times New Roman" w:eastAsia="仿宋_GB2312" w:cs="仿宋_GB2312"/>
          <w:sz w:val="32"/>
          <w:szCs w:val="32"/>
        </w:rPr>
        <w:t>对经公示无异议的项目，下达项目立项</w:t>
      </w:r>
      <w:r>
        <w:rPr>
          <w:rFonts w:hint="eastAsia" w:ascii="仿宋_GB2312" w:hAnsi="Arial" w:eastAsia="仿宋_GB2312" w:cs="仿宋_GB2312"/>
          <w:sz w:val="32"/>
          <w:szCs w:val="32"/>
        </w:rPr>
        <w:t>文件</w:t>
      </w:r>
      <w:r>
        <w:rPr>
          <w:rFonts w:hint="eastAsia" w:ascii="仿宋_GB2312" w:hAnsi="Times New Roman" w:eastAsia="仿宋_GB2312" w:cs="仿宋_GB2312"/>
          <w:sz w:val="32"/>
          <w:szCs w:val="32"/>
        </w:rPr>
        <w:t>。</w:t>
      </w:r>
    </w:p>
    <w:p>
      <w:pPr>
        <w:pStyle w:val="6"/>
        <w:keepNext w:val="0"/>
        <w:keepLines w:val="0"/>
        <w:pageBreakBefore w:val="0"/>
        <w:widowControl/>
        <w:suppressLineNumbers w:val="0"/>
        <w:kinsoku/>
        <w:wordWrap/>
        <w:overflowPunct/>
        <w:topLinePunct w:val="0"/>
        <w:autoSpaceDE/>
        <w:autoSpaceDN/>
        <w:bidi w:val="0"/>
        <w:adjustRightInd/>
        <w:snapToGrid/>
        <w:spacing w:before="0" w:beforeAutospacing="0" w:after="0" w:afterAutospacing="0" w:line="540" w:lineRule="exact"/>
        <w:ind w:left="0" w:right="0" w:firstLine="642" w:firstLineChars="200"/>
        <w:jc w:val="both"/>
        <w:textAlignment w:val="auto"/>
        <w:rPr>
          <w:rFonts w:hint="eastAsia" w:ascii="仿宋_GB2312" w:hAnsi="仿宋_GB2312" w:eastAsia="仿宋_GB2312" w:cs="仿宋_GB2312"/>
          <w:sz w:val="32"/>
          <w:szCs w:val="32"/>
          <w:lang w:eastAsia="zh-CN"/>
        </w:rPr>
      </w:pPr>
      <w:r>
        <w:rPr>
          <w:rFonts w:hint="eastAsia" w:ascii="楷体" w:hAnsi="楷体" w:eastAsia="楷体" w:cs="楷体"/>
          <w:b/>
          <w:bCs/>
          <w:kern w:val="2"/>
          <w:sz w:val="32"/>
          <w:szCs w:val="32"/>
          <w:lang w:val="en-US" w:eastAsia="zh-CN" w:bidi="ar-SA"/>
        </w:rPr>
        <w:t>（七）项目实施。</w:t>
      </w:r>
      <w:r>
        <w:rPr>
          <w:rFonts w:hint="eastAsia" w:ascii="仿宋_GB2312" w:hAnsi="Arial" w:eastAsia="仿宋_GB2312" w:cs="仿宋_GB2312"/>
          <w:sz w:val="32"/>
          <w:szCs w:val="32"/>
        </w:rPr>
        <w:t>立项文件下达后，项目承担单位应在</w:t>
      </w:r>
      <w:r>
        <w:rPr>
          <w:rFonts w:hint="default" w:ascii="Times New Roman" w:hAnsi="Times New Roman" w:eastAsia="仿宋_GB2312" w:cs="Times New Roman"/>
          <w:sz w:val="32"/>
          <w:szCs w:val="32"/>
        </w:rPr>
        <w:t>5</w:t>
      </w:r>
      <w:r>
        <w:rPr>
          <w:rFonts w:hint="eastAsia" w:ascii="仿宋_GB2312" w:hAnsi="Arial" w:eastAsia="仿宋_GB2312" w:cs="仿宋_GB2312"/>
          <w:sz w:val="32"/>
          <w:szCs w:val="32"/>
        </w:rPr>
        <w:t>日</w:t>
      </w:r>
      <w:r>
        <w:rPr>
          <w:rFonts w:hint="eastAsia" w:ascii="仿宋_GB2312" w:hAnsi="Arial" w:eastAsia="仿宋_GB2312" w:cs="仿宋_GB2312"/>
          <w:sz w:val="32"/>
          <w:szCs w:val="32"/>
          <w:lang w:eastAsia="zh-CN"/>
        </w:rPr>
        <w:t>内</w:t>
      </w:r>
      <w:r>
        <w:rPr>
          <w:rFonts w:hint="eastAsia" w:ascii="仿宋_GB2312" w:hAnsi="Arial" w:eastAsia="仿宋_GB2312" w:cs="仿宋_GB2312"/>
          <w:sz w:val="32"/>
          <w:szCs w:val="32"/>
        </w:rPr>
        <w:t>提交</w:t>
      </w:r>
      <w:r>
        <w:rPr>
          <w:rFonts w:hint="eastAsia" w:ascii="仿宋_GB2312" w:hAnsi="Arial" w:eastAsia="仿宋_GB2312" w:cs="仿宋_GB2312"/>
          <w:sz w:val="32"/>
          <w:szCs w:val="32"/>
          <w:lang w:eastAsia="zh-CN"/>
        </w:rPr>
        <w:t>合同</w:t>
      </w:r>
      <w:r>
        <w:rPr>
          <w:rFonts w:hint="eastAsia" w:ascii="仿宋_GB2312" w:hAnsi="Arial" w:eastAsia="仿宋_GB2312" w:cs="仿宋_GB2312"/>
          <w:sz w:val="32"/>
          <w:szCs w:val="32"/>
        </w:rPr>
        <w:t>书，</w:t>
      </w:r>
      <w:r>
        <w:rPr>
          <w:rFonts w:hint="eastAsia" w:ascii="仿宋_GB2312" w:hAnsi="Arial" w:eastAsia="仿宋_GB2312" w:cs="仿宋_GB2312"/>
          <w:sz w:val="32"/>
          <w:szCs w:val="32"/>
          <w:lang w:eastAsia="zh-CN"/>
        </w:rPr>
        <w:t>县发改和科技局</w:t>
      </w:r>
      <w:r>
        <w:rPr>
          <w:rFonts w:hint="eastAsia" w:ascii="仿宋_GB2312" w:hAnsi="Arial" w:eastAsia="仿宋_GB2312" w:cs="仿宋_GB2312"/>
          <w:sz w:val="32"/>
          <w:szCs w:val="32"/>
        </w:rPr>
        <w:t>应在</w:t>
      </w:r>
      <w:r>
        <w:rPr>
          <w:rFonts w:hint="eastAsia" w:ascii="仿宋_GB2312" w:hAnsi="Arial" w:eastAsia="仿宋_GB2312" w:cs="仿宋_GB2312"/>
          <w:sz w:val="32"/>
          <w:szCs w:val="32"/>
          <w:lang w:eastAsia="zh-CN"/>
        </w:rPr>
        <w:t>合同书</w:t>
      </w:r>
      <w:r>
        <w:rPr>
          <w:rFonts w:hint="eastAsia" w:ascii="仿宋_GB2312" w:hAnsi="Arial" w:eastAsia="仿宋_GB2312" w:cs="仿宋_GB2312"/>
          <w:sz w:val="32"/>
          <w:szCs w:val="32"/>
        </w:rPr>
        <w:t>提交后</w:t>
      </w:r>
      <w:r>
        <w:rPr>
          <w:rFonts w:hint="eastAsia" w:ascii="Times New Roman" w:hAnsi="Times New Roman" w:eastAsia="仿宋_GB2312" w:cs="Times New Roman"/>
          <w:sz w:val="32"/>
          <w:szCs w:val="32"/>
          <w:lang w:val="en-US" w:eastAsia="zh-CN"/>
        </w:rPr>
        <w:t>10</w:t>
      </w:r>
      <w:r>
        <w:rPr>
          <w:rFonts w:hint="eastAsia" w:ascii="仿宋_GB2312" w:hAnsi="Arial" w:eastAsia="仿宋_GB2312" w:cs="仿宋_GB2312"/>
          <w:sz w:val="32"/>
          <w:szCs w:val="32"/>
        </w:rPr>
        <w:t>日内完成审定</w:t>
      </w:r>
      <w:r>
        <w:rPr>
          <w:rFonts w:hint="eastAsia" w:ascii="仿宋_GB2312" w:hAnsi="Times New Roman" w:eastAsia="仿宋_GB2312" w:cs="仿宋_GB2312"/>
          <w:sz w:val="32"/>
          <w:szCs w:val="32"/>
        </w:rPr>
        <w:t>。</w:t>
      </w:r>
      <w:r>
        <w:rPr>
          <w:rFonts w:hint="eastAsia" w:ascii="仿宋_GB2312" w:hAnsi="Arial" w:eastAsia="仿宋_GB2312" w:cs="仿宋_GB2312"/>
          <w:sz w:val="32"/>
          <w:szCs w:val="32"/>
        </w:rPr>
        <w:t>项目承担单位、项目负责人无正当理由逾期未提交任务书及相关材料的，视为主动放弃该项目。项目实施起始时间按立项文件下达之日起算，</w:t>
      </w:r>
      <w:r>
        <w:rPr>
          <w:rFonts w:hint="eastAsia" w:ascii="仿宋_GB2312" w:hAnsi="Times New Roman" w:eastAsia="仿宋_GB2312" w:cs="仿宋_GB2312"/>
          <w:sz w:val="32"/>
          <w:szCs w:val="32"/>
        </w:rPr>
        <w:t>项目</w:t>
      </w:r>
      <w:r>
        <w:rPr>
          <w:rFonts w:hint="eastAsia" w:ascii="仿宋_GB2312" w:hAnsi="Arial" w:eastAsia="仿宋_GB2312" w:cs="仿宋_GB2312"/>
          <w:sz w:val="32"/>
          <w:szCs w:val="32"/>
        </w:rPr>
        <w:t>实施</w:t>
      </w:r>
      <w:r>
        <w:rPr>
          <w:rFonts w:hint="eastAsia" w:ascii="仿宋_GB2312" w:hAnsi="Times New Roman" w:eastAsia="仿宋_GB2312" w:cs="仿宋_GB2312"/>
          <w:sz w:val="32"/>
          <w:szCs w:val="32"/>
        </w:rPr>
        <w:t>期</w:t>
      </w:r>
      <w:r>
        <w:rPr>
          <w:rFonts w:hint="eastAsia" w:ascii="仿宋_GB2312" w:hAnsi="Arial" w:eastAsia="仿宋_GB2312" w:cs="仿宋_GB2312"/>
          <w:sz w:val="32"/>
          <w:szCs w:val="32"/>
        </w:rPr>
        <w:t>不少于</w:t>
      </w:r>
      <w:r>
        <w:rPr>
          <w:rFonts w:hint="eastAsia" w:ascii="Times New Roman" w:hAnsi="Times New Roman" w:eastAsia="仿宋_GB2312" w:cs="Times New Roman"/>
          <w:sz w:val="32"/>
          <w:szCs w:val="32"/>
          <w:lang w:val="en-US" w:eastAsia="zh-CN"/>
        </w:rPr>
        <w:t>1</w:t>
      </w:r>
      <w:r>
        <w:rPr>
          <w:rFonts w:hint="eastAsia" w:ascii="仿宋_GB2312" w:hAnsi="Times New Roman" w:eastAsia="仿宋_GB2312" w:cs="仿宋_GB2312"/>
          <w:sz w:val="32"/>
          <w:szCs w:val="32"/>
        </w:rPr>
        <w:t>年。</w:t>
      </w:r>
    </w:p>
    <w:p>
      <w:pPr>
        <w:pStyle w:val="6"/>
        <w:keepNext w:val="0"/>
        <w:keepLines w:val="0"/>
        <w:pageBreakBefore w:val="0"/>
        <w:widowControl/>
        <w:suppressLineNumbers w:val="0"/>
        <w:kinsoku/>
        <w:wordWrap/>
        <w:overflowPunct/>
        <w:topLinePunct w:val="0"/>
        <w:autoSpaceDE/>
        <w:autoSpaceDN/>
        <w:bidi w:val="0"/>
        <w:adjustRightInd/>
        <w:snapToGrid/>
        <w:spacing w:before="0" w:beforeAutospacing="0" w:after="0" w:afterAutospacing="0" w:line="540" w:lineRule="exact"/>
        <w:ind w:left="0" w:right="0" w:firstLine="642" w:firstLineChars="200"/>
        <w:jc w:val="both"/>
        <w:textAlignment w:val="auto"/>
        <w:rPr>
          <w:rFonts w:hint="default" w:ascii="Arial" w:hAnsi="Arial" w:cs="Arial"/>
          <w:sz w:val="32"/>
          <w:szCs w:val="32"/>
        </w:rPr>
      </w:pPr>
      <w:r>
        <w:rPr>
          <w:rFonts w:hint="eastAsia" w:ascii="楷体" w:hAnsi="楷体" w:eastAsia="楷体" w:cs="楷体"/>
          <w:b/>
          <w:bCs/>
          <w:kern w:val="2"/>
          <w:sz w:val="32"/>
          <w:szCs w:val="32"/>
          <w:lang w:val="en-US" w:eastAsia="zh-CN" w:bidi="ar-SA"/>
        </w:rPr>
        <w:t>（八）项目变更。</w:t>
      </w:r>
      <w:r>
        <w:rPr>
          <w:rFonts w:hint="eastAsia" w:ascii="仿宋_GB2312" w:hAnsi="Times New Roman" w:eastAsia="仿宋_GB2312" w:cs="仿宋_GB2312"/>
          <w:sz w:val="32"/>
          <w:szCs w:val="32"/>
        </w:rPr>
        <w:t>项目</w:t>
      </w:r>
      <w:r>
        <w:rPr>
          <w:rFonts w:hint="eastAsia" w:ascii="仿宋_GB2312" w:hAnsi="Arial" w:eastAsia="仿宋_GB2312" w:cs="仿宋_GB2312"/>
          <w:sz w:val="32"/>
          <w:szCs w:val="32"/>
        </w:rPr>
        <w:t>实施</w:t>
      </w:r>
      <w:r>
        <w:rPr>
          <w:rFonts w:hint="eastAsia" w:ascii="仿宋_GB2312" w:hAnsi="Times New Roman" w:eastAsia="仿宋_GB2312" w:cs="仿宋_GB2312"/>
          <w:sz w:val="32"/>
          <w:szCs w:val="32"/>
        </w:rPr>
        <w:t>期间，项目任务书内容</w:t>
      </w:r>
      <w:r>
        <w:rPr>
          <w:rFonts w:hint="eastAsia" w:ascii="仿宋_GB2312" w:hAnsi="Arial" w:eastAsia="仿宋_GB2312" w:cs="仿宋_GB2312"/>
          <w:sz w:val="32"/>
          <w:szCs w:val="32"/>
        </w:rPr>
        <w:t>原则上不得调整，</w:t>
      </w:r>
      <w:r>
        <w:rPr>
          <w:rFonts w:hint="eastAsia" w:ascii="仿宋_GB2312" w:hAnsi="Times New Roman" w:eastAsia="仿宋_GB2312" w:cs="仿宋_GB2312"/>
          <w:sz w:val="32"/>
          <w:szCs w:val="32"/>
        </w:rPr>
        <w:t>确</w:t>
      </w:r>
      <w:r>
        <w:rPr>
          <w:rFonts w:hint="eastAsia" w:ascii="仿宋_GB2312" w:hAnsi="Arial" w:eastAsia="仿宋_GB2312" w:cs="仿宋_GB2312"/>
          <w:sz w:val="32"/>
          <w:szCs w:val="32"/>
        </w:rPr>
        <w:t>因客观原因需要调整的，应当书面提出变更申请，经推荐单位审核后报</w:t>
      </w:r>
      <w:r>
        <w:rPr>
          <w:rFonts w:hint="eastAsia" w:ascii="仿宋_GB2312" w:hAnsi="Arial" w:eastAsia="仿宋_GB2312" w:cs="仿宋_GB2312"/>
          <w:sz w:val="32"/>
          <w:szCs w:val="32"/>
          <w:lang w:eastAsia="zh-CN"/>
        </w:rPr>
        <w:t>县发改和科技局</w:t>
      </w:r>
      <w:r>
        <w:rPr>
          <w:rFonts w:hint="eastAsia" w:ascii="仿宋_GB2312" w:hAnsi="Arial" w:eastAsia="仿宋_GB2312" w:cs="仿宋_GB2312"/>
          <w:sz w:val="32"/>
          <w:szCs w:val="32"/>
        </w:rPr>
        <w:t>批准。</w:t>
      </w:r>
      <w:r>
        <w:rPr>
          <w:rFonts w:hint="eastAsia" w:ascii="仿宋_GB2312" w:hAnsi="Times New Roman" w:eastAsia="仿宋_GB2312" w:cs="仿宋_GB2312"/>
          <w:sz w:val="32"/>
          <w:szCs w:val="32"/>
        </w:rPr>
        <w:t>项目</w:t>
      </w:r>
      <w:r>
        <w:rPr>
          <w:rFonts w:hint="eastAsia" w:ascii="仿宋_GB2312" w:hAnsi="Arial" w:eastAsia="仿宋_GB2312" w:cs="仿宋_GB2312"/>
          <w:sz w:val="32"/>
          <w:szCs w:val="32"/>
        </w:rPr>
        <w:t>实施</w:t>
      </w:r>
      <w:r>
        <w:rPr>
          <w:rFonts w:hint="eastAsia" w:ascii="仿宋_GB2312" w:hAnsi="Times New Roman" w:eastAsia="仿宋_GB2312" w:cs="仿宋_GB2312"/>
          <w:sz w:val="32"/>
          <w:szCs w:val="32"/>
        </w:rPr>
        <w:t>期间，</w:t>
      </w:r>
      <w:r>
        <w:rPr>
          <w:rFonts w:hint="eastAsia" w:ascii="仿宋_GB2312" w:hAnsi="Arial" w:eastAsia="仿宋_GB2312" w:cs="仿宋_GB2312"/>
          <w:sz w:val="32"/>
          <w:szCs w:val="32"/>
        </w:rPr>
        <w:t>在研究方向不变、不降低任务指标的前提下，项目承担单位、项目负责人可以自主调整研究方案、技术路线。</w:t>
      </w:r>
    </w:p>
    <w:p>
      <w:pPr>
        <w:pStyle w:val="6"/>
        <w:keepNext w:val="0"/>
        <w:keepLines w:val="0"/>
        <w:pageBreakBefore w:val="0"/>
        <w:widowControl/>
        <w:suppressLineNumbers w:val="0"/>
        <w:kinsoku/>
        <w:wordWrap/>
        <w:overflowPunct/>
        <w:topLinePunct w:val="0"/>
        <w:autoSpaceDE/>
        <w:autoSpaceDN/>
        <w:bidi w:val="0"/>
        <w:adjustRightInd/>
        <w:snapToGrid/>
        <w:spacing w:before="0" w:beforeAutospacing="0" w:after="0" w:afterAutospacing="0" w:line="540" w:lineRule="exact"/>
        <w:ind w:left="0" w:right="0" w:firstLine="642" w:firstLineChars="200"/>
        <w:jc w:val="both"/>
        <w:textAlignment w:val="auto"/>
        <w:rPr>
          <w:rFonts w:hint="eastAsia" w:ascii="仿宋_GB2312" w:hAnsi="Arial" w:eastAsia="仿宋_GB2312" w:cs="仿宋_GB2312"/>
          <w:sz w:val="32"/>
          <w:szCs w:val="32"/>
        </w:rPr>
      </w:pPr>
      <w:r>
        <w:rPr>
          <w:rFonts w:hint="eastAsia" w:ascii="楷体" w:hAnsi="楷体" w:eastAsia="楷体" w:cs="楷体"/>
          <w:b/>
          <w:bCs/>
          <w:kern w:val="2"/>
          <w:sz w:val="32"/>
          <w:szCs w:val="32"/>
          <w:lang w:val="en-US" w:eastAsia="zh-CN" w:bidi="ar-SA"/>
        </w:rPr>
        <w:t>（九）项目验收。</w:t>
      </w:r>
      <w:r>
        <w:rPr>
          <w:rFonts w:hint="eastAsia" w:ascii="仿宋_GB2312" w:hAnsi="仿宋_GB2312" w:eastAsia="仿宋_GB2312" w:cs="仿宋_GB2312"/>
          <w:sz w:val="32"/>
          <w:szCs w:val="32"/>
        </w:rPr>
        <w:t>各类</w:t>
      </w:r>
      <w:r>
        <w:rPr>
          <w:rFonts w:hint="eastAsia" w:ascii="仿宋_GB2312" w:hAnsi="仿宋_GB2312" w:eastAsia="仿宋_GB2312" w:cs="仿宋_GB2312"/>
          <w:sz w:val="32"/>
          <w:szCs w:val="32"/>
          <w:lang w:eastAsia="zh-CN"/>
        </w:rPr>
        <w:t>县</w:t>
      </w:r>
      <w:r>
        <w:rPr>
          <w:rFonts w:hint="eastAsia" w:ascii="仿宋_GB2312" w:hAnsi="仿宋_GB2312" w:eastAsia="仿宋_GB2312" w:cs="仿宋_GB2312"/>
          <w:sz w:val="32"/>
          <w:szCs w:val="32"/>
        </w:rPr>
        <w:t>级科技计划项目均应进行验收（结题）。</w:t>
      </w:r>
      <w:r>
        <w:rPr>
          <w:rFonts w:hint="eastAsia" w:ascii="仿宋_GB2312" w:hAnsi="仿宋_GB2312" w:eastAsia="仿宋_GB2312" w:cs="仿宋_GB2312"/>
          <w:sz w:val="32"/>
          <w:szCs w:val="32"/>
          <w:lang w:eastAsia="zh-CN"/>
        </w:rPr>
        <w:t>县</w:t>
      </w:r>
      <w:r>
        <w:rPr>
          <w:rFonts w:hint="eastAsia" w:ascii="仿宋_GB2312" w:hAnsi="仿宋_GB2312" w:eastAsia="仿宋_GB2312" w:cs="仿宋_GB2312"/>
          <w:sz w:val="32"/>
          <w:szCs w:val="32"/>
        </w:rPr>
        <w:t>级科技计划项目承担单位、项目负责人应当在项目实施期结束后3个月内提交</w:t>
      </w:r>
      <w:r>
        <w:rPr>
          <w:rFonts w:hint="eastAsia" w:ascii="仿宋_GB2312" w:hAnsi="仿宋_GB2312" w:eastAsia="仿宋_GB2312" w:cs="仿宋_GB2312"/>
          <w:sz w:val="32"/>
          <w:szCs w:val="32"/>
          <w:lang w:eastAsia="zh-CN"/>
        </w:rPr>
        <w:t>申请</w:t>
      </w:r>
      <w:r>
        <w:rPr>
          <w:rFonts w:hint="eastAsia" w:ascii="仿宋_GB2312" w:hAnsi="仿宋_GB2312" w:eastAsia="仿宋_GB2312" w:cs="仿宋_GB2312"/>
          <w:sz w:val="32"/>
          <w:szCs w:val="32"/>
        </w:rPr>
        <w:t>验收（结题）材料。项目验收以合同书为主要依据，技术评价与资金评议合并进行。技术专家、财务专家以合同书约定内容和验收资料为依据进行独立评价，综合形成合格、不合格、结题三类验收结论。</w:t>
      </w:r>
      <w:r>
        <w:rPr>
          <w:rFonts w:hint="eastAsia" w:ascii="仿宋_GB2312" w:hAnsi="Arial" w:eastAsia="仿宋_GB2312" w:cs="仿宋_GB2312"/>
          <w:sz w:val="32"/>
          <w:szCs w:val="32"/>
        </w:rPr>
        <w:t>未通过验收的</w:t>
      </w:r>
      <w:r>
        <w:rPr>
          <w:rFonts w:hint="eastAsia" w:ascii="仿宋_GB2312" w:hAnsi="Arial" w:eastAsia="仿宋_GB2312" w:cs="仿宋_GB2312"/>
          <w:sz w:val="32"/>
          <w:szCs w:val="32"/>
          <w:lang w:eastAsia="zh-CN"/>
        </w:rPr>
        <w:t>县</w:t>
      </w:r>
      <w:r>
        <w:rPr>
          <w:rFonts w:hint="eastAsia" w:ascii="仿宋_GB2312" w:hAnsi="Arial" w:eastAsia="仿宋_GB2312" w:cs="仿宋_GB2312"/>
          <w:sz w:val="32"/>
          <w:szCs w:val="32"/>
        </w:rPr>
        <w:t>级科技计划项目，承担单位经整改完善后，可在</w:t>
      </w:r>
      <w:r>
        <w:rPr>
          <w:rFonts w:hint="default" w:ascii="Times New Roman" w:hAnsi="Times New Roman" w:eastAsia="仿宋_GB2312" w:cs="Times New Roman"/>
          <w:sz w:val="32"/>
          <w:szCs w:val="32"/>
        </w:rPr>
        <w:t>6</w:t>
      </w:r>
      <w:r>
        <w:rPr>
          <w:rFonts w:hint="eastAsia" w:ascii="仿宋_GB2312" w:hAnsi="Arial" w:eastAsia="仿宋_GB2312" w:cs="仿宋_GB2312"/>
          <w:sz w:val="32"/>
          <w:szCs w:val="32"/>
        </w:rPr>
        <w:t>个月内再次提出验收申请。如再次未通过验收，项目负责人</w:t>
      </w:r>
      <w:r>
        <w:rPr>
          <w:rFonts w:hint="default" w:ascii="Times New Roman" w:hAnsi="Times New Roman" w:eastAsia="仿宋_GB2312" w:cs="Times New Roman"/>
          <w:sz w:val="32"/>
          <w:szCs w:val="32"/>
        </w:rPr>
        <w:t>3</w:t>
      </w:r>
      <w:r>
        <w:rPr>
          <w:rFonts w:hint="eastAsia" w:ascii="仿宋_GB2312" w:hAnsi="Arial" w:eastAsia="仿宋_GB2312" w:cs="仿宋_GB2312"/>
          <w:sz w:val="32"/>
          <w:szCs w:val="32"/>
        </w:rPr>
        <w:t>年内不得再次申报</w:t>
      </w:r>
      <w:r>
        <w:rPr>
          <w:rFonts w:hint="eastAsia" w:ascii="仿宋_GB2312" w:hAnsi="Arial" w:eastAsia="仿宋_GB2312" w:cs="仿宋_GB2312"/>
          <w:sz w:val="32"/>
          <w:szCs w:val="32"/>
          <w:lang w:eastAsia="zh-CN"/>
        </w:rPr>
        <w:t>县</w:t>
      </w:r>
      <w:r>
        <w:rPr>
          <w:rFonts w:hint="eastAsia" w:ascii="仿宋_GB2312" w:hAnsi="Arial" w:eastAsia="仿宋_GB2312" w:cs="仿宋_GB2312"/>
          <w:sz w:val="32"/>
          <w:szCs w:val="32"/>
        </w:rPr>
        <w:t>级科技计划项目</w:t>
      </w:r>
      <w:r>
        <w:rPr>
          <w:rFonts w:hint="eastAsia" w:ascii="仿宋_GB2312" w:hAnsi="Arial" w:eastAsia="仿宋_GB2312" w:cs="仿宋_GB2312"/>
          <w:sz w:val="32"/>
          <w:szCs w:val="32"/>
          <w:lang w:eastAsia="zh-CN"/>
        </w:rPr>
        <w:t>，并根据项目合同书完成进度和专家验收意见收回相应的项目资金。县</w:t>
      </w:r>
      <w:r>
        <w:rPr>
          <w:rFonts w:hint="eastAsia" w:ascii="仿宋_GB2312" w:hAnsi="Arial" w:eastAsia="仿宋_GB2312" w:cs="仿宋_GB2312"/>
          <w:sz w:val="32"/>
          <w:szCs w:val="32"/>
        </w:rPr>
        <w:t>级科技计划项目因故不能按期完成，需申请延期的，项目承担单位、项目负责人应在项目实施期满</w:t>
      </w:r>
      <w:r>
        <w:rPr>
          <w:rFonts w:hint="default" w:ascii="Times New Roman" w:hAnsi="Times New Roman" w:eastAsia="仿宋_GB2312" w:cs="Times New Roman"/>
          <w:sz w:val="32"/>
          <w:szCs w:val="32"/>
        </w:rPr>
        <w:t>3</w:t>
      </w:r>
      <w:r>
        <w:rPr>
          <w:rFonts w:hint="eastAsia" w:ascii="仿宋_GB2312" w:hAnsi="Arial" w:eastAsia="仿宋_GB2312" w:cs="仿宋_GB2312"/>
          <w:sz w:val="32"/>
          <w:szCs w:val="32"/>
        </w:rPr>
        <w:t>个月前提出延期申请，经</w:t>
      </w:r>
      <w:r>
        <w:rPr>
          <w:rFonts w:hint="eastAsia" w:ascii="仿宋_GB2312" w:hAnsi="Arial" w:eastAsia="仿宋_GB2312" w:cs="仿宋_GB2312"/>
          <w:sz w:val="32"/>
          <w:szCs w:val="32"/>
          <w:lang w:eastAsia="zh-CN"/>
        </w:rPr>
        <w:t>县发改和科技局</w:t>
      </w:r>
      <w:r>
        <w:rPr>
          <w:rFonts w:hint="eastAsia" w:ascii="仿宋_GB2312" w:hAnsi="Arial" w:eastAsia="仿宋_GB2312" w:cs="仿宋_GB2312"/>
          <w:sz w:val="32"/>
          <w:szCs w:val="32"/>
        </w:rPr>
        <w:t>批准后延期。原则上，项目延期只能申请</w:t>
      </w:r>
      <w:r>
        <w:rPr>
          <w:rFonts w:hint="default" w:ascii="Times New Roman" w:hAnsi="Times New Roman" w:eastAsia="仿宋_GB2312" w:cs="Times New Roman"/>
          <w:sz w:val="32"/>
          <w:szCs w:val="32"/>
        </w:rPr>
        <w:t>1</w:t>
      </w:r>
      <w:r>
        <w:rPr>
          <w:rFonts w:hint="eastAsia" w:ascii="仿宋_GB2312" w:hAnsi="Arial" w:eastAsia="仿宋_GB2312" w:cs="仿宋_GB2312"/>
          <w:sz w:val="32"/>
          <w:szCs w:val="32"/>
        </w:rPr>
        <w:t>次，且延期时间不得超过</w:t>
      </w:r>
      <w:r>
        <w:rPr>
          <w:rFonts w:hint="default" w:ascii="Times New Roman" w:hAnsi="Times New Roman" w:eastAsia="仿宋_GB2312" w:cs="Times New Roman"/>
          <w:sz w:val="32"/>
          <w:szCs w:val="32"/>
        </w:rPr>
        <w:t>1</w:t>
      </w:r>
      <w:r>
        <w:rPr>
          <w:rFonts w:hint="eastAsia" w:ascii="仿宋_GB2312" w:hAnsi="Arial" w:eastAsia="仿宋_GB2312" w:cs="仿宋_GB2312"/>
          <w:sz w:val="32"/>
          <w:szCs w:val="32"/>
        </w:rPr>
        <w:t>年。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40" w:lineRule="exact"/>
        <w:ind w:firstLine="642" w:firstLineChars="200"/>
        <w:textAlignment w:val="auto"/>
        <w:rPr>
          <w:rFonts w:hint="eastAsia" w:ascii="仿宋_GB2312" w:hAnsi="Arial" w:eastAsia="仿宋_GB2312" w:cs="仿宋_GB2312"/>
          <w:sz w:val="32"/>
          <w:szCs w:val="32"/>
          <w:lang w:eastAsia="zh-CN"/>
        </w:rPr>
      </w:pPr>
      <w:r>
        <w:rPr>
          <w:rFonts w:hint="eastAsia" w:ascii="楷体" w:hAnsi="楷体" w:eastAsia="楷体" w:cs="楷体"/>
          <w:b/>
          <w:bCs/>
          <w:sz w:val="32"/>
          <w:szCs w:val="32"/>
          <w:lang w:eastAsia="zh-CN"/>
        </w:rPr>
        <w:t>（十）绩效评价。</w:t>
      </w:r>
      <w:r>
        <w:rPr>
          <w:rFonts w:hint="eastAsia" w:ascii="仿宋_GB2312" w:hAnsi="Times New Roman" w:eastAsia="仿宋_GB2312" w:cs="仿宋_GB2312"/>
          <w:sz w:val="32"/>
          <w:szCs w:val="32"/>
        </w:rPr>
        <w:t>实行项目绩效评估评价制度。</w:t>
      </w:r>
      <w:r>
        <w:rPr>
          <w:rFonts w:hint="eastAsia" w:ascii="仿宋_GB2312" w:hAnsi="Times New Roman" w:eastAsia="仿宋_GB2312" w:cs="仿宋_GB2312"/>
          <w:sz w:val="32"/>
          <w:szCs w:val="32"/>
          <w:lang w:eastAsia="zh-CN"/>
        </w:rPr>
        <w:t>县发改和科技局委托第三方专业机构</w:t>
      </w:r>
      <w:r>
        <w:rPr>
          <w:rFonts w:hint="eastAsia" w:ascii="仿宋_GB2312" w:hAnsi="Times New Roman" w:eastAsia="仿宋_GB2312" w:cs="仿宋_GB2312"/>
          <w:sz w:val="32"/>
          <w:szCs w:val="32"/>
        </w:rPr>
        <w:t>对项目实施绩效进行评估评价</w:t>
      </w:r>
      <w:r>
        <w:rPr>
          <w:rFonts w:hint="eastAsia" w:ascii="仿宋_GB2312" w:hAnsi="Times New Roman" w:eastAsia="仿宋_GB2312" w:cs="仿宋_GB2312"/>
          <w:sz w:val="32"/>
          <w:szCs w:val="32"/>
          <w:lang w:eastAsia="zh-CN"/>
        </w:rPr>
        <w:t>。</w:t>
      </w:r>
      <w:r>
        <w:rPr>
          <w:rFonts w:hint="eastAsia" w:ascii="仿宋_GB2312" w:hAnsi="Arial" w:eastAsia="仿宋_GB2312" w:cs="仿宋_GB2312"/>
          <w:sz w:val="32"/>
          <w:szCs w:val="32"/>
        </w:rPr>
        <w:t>根据评估评价结果优化项目管理，将监督、绩效评估评价和科研诚信评价结果作为项目立项、资金安排、项目管理和专家遴选等管理决策的重要依据。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40" w:lineRule="exact"/>
        <w:ind w:firstLine="640" w:firstLineChars="200"/>
        <w:textAlignment w:val="auto"/>
        <w:rPr>
          <w:rFonts w:hint="eastAsia" w:ascii="仿宋_GB2312" w:hAnsi="仿宋_GB2312" w:eastAsia="仿宋_GB2312" w:cs="仿宋_GB2312"/>
          <w:sz w:val="32"/>
          <w:szCs w:val="32"/>
          <w:lang w:eastAsia="zh-CN"/>
        </w:rPr>
      </w:pPr>
      <w:r>
        <w:rPr>
          <w:rFonts w:hint="eastAsia" w:ascii="黑体" w:hAnsi="黑体" w:eastAsia="黑体" w:cs="黑体"/>
          <w:sz w:val="32"/>
          <w:szCs w:val="32"/>
          <w:lang w:eastAsia="zh-CN"/>
        </w:rPr>
        <w:t>三、强化科研诚信建设，提升资金使用效能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40" w:lineRule="exact"/>
        <w:ind w:firstLine="642" w:firstLineChars="200"/>
        <w:textAlignment w:val="auto"/>
        <w:rPr>
          <w:rFonts w:hint="eastAsia" w:ascii="仿宋_GB2312" w:hAnsi="仿宋_GB2312" w:eastAsia="仿宋_GB2312" w:cs="仿宋_GB2312"/>
          <w:sz w:val="32"/>
          <w:szCs w:val="32"/>
          <w:lang w:eastAsia="zh-CN"/>
        </w:rPr>
      </w:pPr>
      <w:r>
        <w:rPr>
          <w:rFonts w:hint="eastAsia" w:ascii="楷体" w:hAnsi="楷体" w:eastAsia="楷体" w:cs="楷体"/>
          <w:b/>
          <w:bCs/>
          <w:sz w:val="32"/>
          <w:szCs w:val="32"/>
          <w:lang w:eastAsia="zh-CN"/>
        </w:rPr>
        <w:t>（一）加强科研诚信宣传。</w:t>
      </w:r>
      <w:r>
        <w:rPr>
          <w:rFonts w:hint="eastAsia" w:ascii="仿宋_GB2312" w:hAnsi="仿宋_GB2312" w:eastAsia="仿宋_GB2312" w:cs="仿宋_GB2312"/>
          <w:sz w:val="32"/>
          <w:szCs w:val="32"/>
          <w:lang w:eastAsia="zh-CN"/>
        </w:rPr>
        <w:t>向项目承担单位和科研人员普及科研诚信知识，增强科研诚信意识，营造诚实守信的科研氛围。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40" w:lineRule="exact"/>
        <w:ind w:firstLine="642" w:firstLineChars="200"/>
        <w:textAlignment w:val="auto"/>
        <w:rPr>
          <w:rFonts w:hint="eastAsia" w:ascii="仿宋_GB2312" w:hAnsi="仿宋_GB2312" w:eastAsia="仿宋_GB2312" w:cs="仿宋_GB2312"/>
          <w:sz w:val="32"/>
          <w:szCs w:val="32"/>
          <w:lang w:eastAsia="zh-CN"/>
        </w:rPr>
      </w:pPr>
      <w:r>
        <w:rPr>
          <w:rFonts w:hint="eastAsia" w:ascii="楷体" w:hAnsi="楷体" w:eastAsia="楷体" w:cs="楷体"/>
          <w:b/>
          <w:bCs/>
          <w:sz w:val="32"/>
          <w:szCs w:val="32"/>
          <w:lang w:eastAsia="zh-CN"/>
        </w:rPr>
        <w:t>（二）建立科研诚信档案。</w:t>
      </w:r>
      <w:r>
        <w:rPr>
          <w:rFonts w:hint="eastAsia" w:ascii="仿宋_GB2312" w:hAnsi="仿宋_GB2312" w:eastAsia="仿宋_GB2312" w:cs="仿宋_GB2312"/>
          <w:sz w:val="32"/>
          <w:szCs w:val="32"/>
          <w:lang w:eastAsia="zh-CN"/>
        </w:rPr>
        <w:t>由县发改和科技局对项目申报单位和科研人员在项目申报、实施、验收等过程中的诚信行为进行记录。对存在科研不端行为的单位和个人，将依法依规进行处理，并纳入科研诚信黑名单，5年内不得申报县级科技计划项目。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40" w:lineRule="exact"/>
        <w:ind w:firstLine="642" w:firstLineChars="200"/>
        <w:textAlignment w:val="auto"/>
        <w:rPr>
          <w:rFonts w:hint="eastAsia" w:ascii="仿宋_GB2312" w:hAnsi="仿宋_GB2312" w:eastAsia="仿宋_GB2312" w:cs="仿宋_GB2312"/>
          <w:sz w:val="32"/>
          <w:szCs w:val="32"/>
          <w:lang w:eastAsia="zh-CN"/>
        </w:rPr>
      </w:pPr>
      <w:r>
        <w:rPr>
          <w:rFonts w:hint="eastAsia" w:ascii="楷体" w:hAnsi="楷体" w:eastAsia="楷体" w:cs="楷体"/>
          <w:b/>
          <w:bCs/>
          <w:sz w:val="32"/>
          <w:szCs w:val="32"/>
          <w:lang w:eastAsia="zh-CN"/>
        </w:rPr>
        <w:t>（三）加强经费培训管理。</w:t>
      </w:r>
      <w:r>
        <w:rPr>
          <w:rFonts w:hint="eastAsia" w:ascii="仿宋_GB2312" w:hAnsi="仿宋_GB2312" w:eastAsia="仿宋_GB2312" w:cs="仿宋_GB2312"/>
          <w:sz w:val="32"/>
          <w:szCs w:val="32"/>
          <w:lang w:eastAsia="zh-CN"/>
        </w:rPr>
        <w:t>由</w:t>
      </w:r>
      <w:r>
        <w:rPr>
          <w:rFonts w:hint="eastAsia" w:ascii="仿宋_GB2312" w:hAnsi="仿宋_GB2312" w:eastAsia="仿宋_GB2312" w:cs="仿宋_GB2312"/>
          <w:b w:val="0"/>
          <w:bCs w:val="0"/>
          <w:sz w:val="32"/>
          <w:szCs w:val="32"/>
          <w:lang w:eastAsia="zh-CN"/>
        </w:rPr>
        <w:t>县发改和科技局</w:t>
      </w:r>
      <w:r>
        <w:rPr>
          <w:rFonts w:hint="eastAsia" w:ascii="仿宋_GB2312" w:hAnsi="仿宋_GB2312" w:eastAsia="仿宋_GB2312" w:cs="仿宋_GB2312"/>
          <w:sz w:val="32"/>
          <w:szCs w:val="32"/>
          <w:lang w:eastAsia="zh-CN"/>
        </w:rPr>
        <w:t>组织廉政风险预警谈话，开展科研项目及经费管理政策培训，确保经费使用的合理性和合规性。督促项目承担单位建立健全财务管理制度，加强对项目经费的核算和管理，做到专款专用、专账核算，严禁截留、挪用、挤占项目经费。</w:t>
      </w:r>
    </w:p>
    <w:sectPr>
      <w:footerReference r:id="rId3" w:type="default"/>
      <w:pgSz w:w="11906" w:h="16838"/>
      <w:pgMar w:top="1440" w:right="1800" w:bottom="1440" w:left="1800" w:header="851" w:footer="992" w:gutter="0"/>
      <w:pgNumType w:fmt="numberInDash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altName w:val="方正书宋_GBK"/>
    <w:panose1 w:val="00000000000000000000"/>
    <w:charset w:val="00"/>
    <w:family w:val="auto"/>
    <w:pitch w:val="default"/>
    <w:sig w:usb0="00000000" w:usb1="00000000" w:usb2="00000000" w:usb3="00000000" w:csb0="00000000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altName w:val="Nimbus Roman No9 L"/>
    <w:panose1 w:val="020B0604020202020204"/>
    <w:charset w:val="01"/>
    <w:family w:val="swiss"/>
    <w:pitch w:val="default"/>
    <w:sig w:usb0="E0002AFF" w:usb1="C0007843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altName w:val="DejaVu Sans"/>
    <w:panose1 w:val="02070309020205020404"/>
    <w:charset w:val="01"/>
    <w:family w:val="modern"/>
    <w:pitch w:val="default"/>
    <w:sig w:usb0="E0002A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altName w:val="DejaVu Sans"/>
    <w:panose1 w:val="020F0502020204030204"/>
    <w:charset w:val="00"/>
    <w:family w:val="swiss"/>
    <w:pitch w:val="default"/>
    <w:sig w:usb0="00000000" w:usb1="00000000" w:usb2="00000001" w:usb3="00000000" w:csb0="0000019F" w:csb1="00000000"/>
  </w:font>
  <w:font w:name="方正小标宋简体">
    <w:panose1 w:val="02000000000000000000"/>
    <w:charset w:val="86"/>
    <w:family w:val="auto"/>
    <w:pitch w:val="default"/>
    <w:sig w:usb0="A00002BF" w:usb1="184F6CFA" w:usb2="00000012" w:usb3="00000000" w:csb0="00040001" w:csb1="00000000"/>
  </w:font>
  <w:font w:name="仿宋_GB2312">
    <w:panose1 w:val="02010609030101010101"/>
    <w:charset w:val="86"/>
    <w:family w:val="auto"/>
    <w:pitch w:val="default"/>
    <w:sig w:usb0="00000001" w:usb1="080E0000" w:usb2="00000000" w:usb3="00000000" w:csb0="00040000" w:csb1="00000000"/>
  </w:font>
  <w:font w:name="楷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方正书宋_GBK">
    <w:panose1 w:val="02000000000000000000"/>
    <w:charset w:val="86"/>
    <w:family w:val="auto"/>
    <w:pitch w:val="default"/>
    <w:sig w:usb0="00000001" w:usb1="08000000" w:usb2="00000000" w:usb3="00000000" w:csb0="00040000" w:csb1="00000000"/>
  </w:font>
  <w:font w:name="DejaVu Sans">
    <w:panose1 w:val="020B0603030804020204"/>
    <w:charset w:val="00"/>
    <w:family w:val="auto"/>
    <w:pitch w:val="default"/>
    <w:sig w:usb0="E7006EFF" w:usb1="D200FDFF" w:usb2="0A246029" w:usb3="0400200C" w:csb0="600001FF" w:csb1="DFFF0000"/>
  </w:font>
  <w:font w:name="Nimbus Roman No9 L">
    <w:panose1 w:val="00000000000000000000"/>
    <w:charset w:val="00"/>
    <w:family w:val="auto"/>
    <w:pitch w:val="default"/>
    <w:sig w:usb0="00000000" w:usb1="00000000" w:usb2="00000000" w:usb3="00000000" w:csb0="00000000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>
    <w:pPr>
      <w:pStyle w:val="3"/>
    </w:pPr>
    <w:r>
      <w:rPr>
        <w:sz w:val="18"/>
      </w:rPr>
      <mc:AlternateContent>
        <mc:Choice Requires="wps">
          <w:drawing>
            <wp:anchor distT="0" distB="0" distL="114300" distR="114300" simplePos="0" relativeHeight="251658240" behindDoc="0" locked="0" layoutInCell="1" allowOverlap="1">
              <wp:simplePos x="0" y="0"/>
              <wp:positionH relativeFrom="margin">
                <wp:align>center</wp:align>
              </wp:positionH>
              <wp:positionV relativeFrom="paragraph">
                <wp:posOffset>0</wp:posOffset>
              </wp:positionV>
              <wp:extent cx="1828800" cy="1828800"/>
              <wp:effectExtent l="0" t="0" r="0" b="0"/>
              <wp:wrapNone/>
              <wp:docPr id="1" name="文本框 1"/>
              <wp:cNvGraphicFramePr/>
              <a:graphic xmlns:a="http://schemas.openxmlformats.org/drawingml/2006/main">
                <a:graphicData uri="http://schemas.microsoft.com/office/word/2010/wordprocessingShape">
                  <wps:wsp>
                    <wps:cNvSpPr txBox="true"/>
                    <wps:spPr>
                      <a:xfrm>
                        <a:off x="0" y="0"/>
                        <a:ext cx="1828800" cy="1828800"/>
                      </a:xfrm>
                      <a:prstGeom prst="rect">
                        <a:avLst/>
                      </a:prstGeom>
                      <a:noFill/>
                      <a:ln w="6350">
                        <a:noFill/>
                      </a:ln>
                    </wps:spPr>
                    <wps:style>
                      <a:lnRef idx="0">
                        <a:schemeClr val="accent1"/>
                      </a:lnRef>
                      <a:fillRef idx="0">
                        <a:schemeClr val="accent1"/>
                      </a:fillRef>
                      <a:effectRef idx="0">
                        <a:schemeClr val="accent1"/>
                      </a:effectRef>
                      <a:fontRef idx="minor">
                        <a:schemeClr val="dk1"/>
                      </a:fontRef>
                    </wps:style>
                    <wps:txbx>
                      <w:txbxContent>
                        <w:p>
                          <w:pPr>
                            <w:pStyle w:val="3"/>
                            <w:rPr>
                              <w:rFonts w:hint="eastAsia" w:asciiTheme="minorEastAsia" w:hAnsiTheme="minorEastAsia" w:eastAsiaTheme="minorEastAsia" w:cstheme="minorEastAsia"/>
                              <w:sz w:val="21"/>
                              <w:szCs w:val="21"/>
                            </w:rPr>
                          </w:pPr>
                          <w:r>
                            <w:rPr>
                              <w:rFonts w:hint="eastAsia" w:asciiTheme="minorEastAsia" w:hAnsiTheme="minorEastAsia" w:eastAsiaTheme="minorEastAsia" w:cstheme="minorEastAsia"/>
                              <w:sz w:val="21"/>
                              <w:szCs w:val="21"/>
                            </w:rPr>
                            <w:fldChar w:fldCharType="begin"/>
                          </w:r>
                          <w:r>
                            <w:rPr>
                              <w:rFonts w:hint="eastAsia" w:asciiTheme="minorEastAsia" w:hAnsiTheme="minorEastAsia" w:eastAsiaTheme="minorEastAsia" w:cstheme="minorEastAsia"/>
                              <w:sz w:val="21"/>
                              <w:szCs w:val="21"/>
                            </w:rPr>
                            <w:instrText xml:space="preserve"> PAGE  \* MERGEFORMAT </w:instrText>
                          </w:r>
                          <w:r>
                            <w:rPr>
                              <w:rFonts w:hint="eastAsia" w:asciiTheme="minorEastAsia" w:hAnsiTheme="minorEastAsia" w:eastAsiaTheme="minorEastAsia" w:cstheme="minorEastAsia"/>
                              <w:sz w:val="21"/>
                              <w:szCs w:val="21"/>
                            </w:rPr>
                            <w:fldChar w:fldCharType="separate"/>
                          </w:r>
                          <w:r>
                            <w:rPr>
                              <w:rFonts w:hint="eastAsia" w:asciiTheme="minorEastAsia" w:hAnsiTheme="minorEastAsia" w:eastAsiaTheme="minorEastAsia" w:cstheme="minorEastAsia"/>
                              <w:sz w:val="21"/>
                              <w:szCs w:val="21"/>
                            </w:rPr>
                            <w:t>1</w:t>
                          </w:r>
                          <w:r>
                            <w:rPr>
                              <w:rFonts w:hint="eastAsia" w:asciiTheme="minorEastAsia" w:hAnsiTheme="minorEastAsia" w:eastAsiaTheme="minorEastAsia" w:cstheme="minorEastAsia"/>
                              <w:sz w:val="21"/>
                              <w:szCs w:val="21"/>
                            </w:rPr>
                            <w:fldChar w:fldCharType="end"/>
                          </w:r>
                        </w:p>
                      </w:txbxContent>
                    </wps:txbx>
                    <wps:bodyPr rot="0" spcFirstLastPara="0" vertOverflow="overflow" horzOverflow="overflow" vert="horz" wrap="none" lIns="0" tIns="0" rIns="0" bIns="0" numCol="1" spcCol="0" rtlCol="0" fromWordArt="false" anchor="t" anchorCtr="false" forceAA="false" upright="false" compatLnSpc="true">
                      <a:spAutoFit/>
                    </wps:bodyPr>
                  </wps:wsp>
                </a:graphicData>
              </a:graphic>
            </wp:anchor>
          </w:drawing>
        </mc:Choice>
        <mc:Fallback>
          <w:pict>
            <v:shape id="_x0000_s1026" o:spid="_x0000_s1026" o:spt="202" type="#_x0000_t202" style="position:absolute;left:0pt;margin-top:0pt;height:144pt;width:144pt;mso-position-horizontal:center;mso-position-horizontal-relative:margin;mso-wrap-style:none;z-index:251658240;mso-width-relative:page;mso-height-relative:page;" filled="f" stroked="f" coordsize="21600,21600" o:gfxdata="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">
              <v:fill on="f" focussize="0,0"/>
              <v:stroke on="f" weight="0.5pt"/>
              <v:imagedata o:title=""/>
              <o:lock v:ext="edit" aspectratio="f"/>
              <v:textbox inset="0mm,0mm,0mm,0mm" style="mso-fit-shape-to-text:t;">
                <w:txbxContent>
                  <w:p>
                    <w:pPr>
                      <w:pStyle w:val="3"/>
                      <w:rPr>
                        <w:rFonts w:hint="eastAsia" w:asciiTheme="minorEastAsia" w:hAnsiTheme="minorEastAsia" w:eastAsiaTheme="minorEastAsia" w:cstheme="minorEastAsia"/>
                        <w:sz w:val="21"/>
                        <w:szCs w:val="21"/>
                      </w:rPr>
                    </w:pPr>
                    <w:r>
                      <w:rPr>
                        <w:rFonts w:hint="eastAsia" w:asciiTheme="minorEastAsia" w:hAnsiTheme="minorEastAsia" w:eastAsiaTheme="minorEastAsia" w:cstheme="minorEastAsia"/>
                        <w:sz w:val="21"/>
                        <w:szCs w:val="21"/>
                      </w:rPr>
                      <w:fldChar w:fldCharType="begin"/>
                    </w:r>
                    <w:r>
                      <w:rPr>
                        <w:rFonts w:hint="eastAsia" w:asciiTheme="minorEastAsia" w:hAnsiTheme="minorEastAsia" w:eastAsiaTheme="minorEastAsia" w:cstheme="minorEastAsia"/>
                        <w:sz w:val="21"/>
                        <w:szCs w:val="21"/>
                      </w:rPr>
                      <w:instrText xml:space="preserve"> PAGE  \* MERGEFORMAT </w:instrText>
                    </w:r>
                    <w:r>
                      <w:rPr>
                        <w:rFonts w:hint="eastAsia" w:asciiTheme="minorEastAsia" w:hAnsiTheme="minorEastAsia" w:eastAsiaTheme="minorEastAsia" w:cstheme="minorEastAsia"/>
                        <w:sz w:val="21"/>
                        <w:szCs w:val="21"/>
                      </w:rPr>
                      <w:fldChar w:fldCharType="separate"/>
                    </w:r>
                    <w:r>
                      <w:rPr>
                        <w:rFonts w:hint="eastAsia" w:asciiTheme="minorEastAsia" w:hAnsiTheme="minorEastAsia" w:eastAsiaTheme="minorEastAsia" w:cstheme="minorEastAsia"/>
                        <w:sz w:val="21"/>
                        <w:szCs w:val="21"/>
                      </w:rPr>
                      <w:t>1</w:t>
                    </w:r>
                    <w:r>
                      <w:rPr>
                        <w:rFonts w:hint="eastAsia" w:asciiTheme="minorEastAsia" w:hAnsiTheme="minorEastAsia" w:eastAsiaTheme="minorEastAsia" w:cstheme="minorEastAsia"/>
                        <w:sz w:val="21"/>
                        <w:szCs w:val="21"/>
                      </w:rPr>
                      <w:fldChar w:fldCharType="end"/>
                    </w:r>
                  </w:p>
                </w:txbxContent>
              </v:textbox>
            </v:shape>
          </w:pict>
        </mc:Fallback>
      </mc:AlternateContent>
    </w:r>
  </w:p>
</w:ft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100"/>
  <w:embedSystemFonts/>
  <w:bordersDoNotSurroundHeader w:val="false"/>
  <w:bordersDoNotSurroundFooter w:val="false"/>
  <w:documentProtection w:enforcement="0"/>
  <w:defaultTabStop w:val="420"/>
  <w:drawingGridVerticalSpacing w:val="156"/>
  <w:displayHorizontalDrawingGridEvery w:val="1"/>
  <w:displayVerticalDrawingGridEvery w:val="1"/>
  <w:noPunctuationKerning w:val="true"/>
  <w:characterSpacingControl w:val="compressPunctuation"/>
  <w:compat>
    <w:spaceForUL/>
    <w:balanceSingleByteDoubleByteWidth/>
    <w:doNotLeaveBackslashAlone/>
    <w:ulTrailSpace/>
    <w:doNotExpandShiftReturn/>
    <w:adjustLineHeightInTable/>
    <w:doNotWrapTextWithPunct/>
    <w:doNotUseEastAsianBreakRules/>
    <w:useFELayout/>
    <w:doNotUseIndentAsNumberingTabStop/>
    <w:useAltKinsokuLineBreakRules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9DF66D43"/>
    <w:rsid w:val="0BB39865"/>
    <w:rsid w:val="1F0BB1BC"/>
    <w:rsid w:val="27DC74AE"/>
    <w:rsid w:val="2EFFE3A7"/>
    <w:rsid w:val="36FCA470"/>
    <w:rsid w:val="37933A60"/>
    <w:rsid w:val="3DE99459"/>
    <w:rsid w:val="3E4777FC"/>
    <w:rsid w:val="3E9F2CBD"/>
    <w:rsid w:val="3EAF9DF9"/>
    <w:rsid w:val="3FDF61F4"/>
    <w:rsid w:val="4FDEABC7"/>
    <w:rsid w:val="53F925C9"/>
    <w:rsid w:val="577F029B"/>
    <w:rsid w:val="5BDF5D1F"/>
    <w:rsid w:val="5FFFE4DA"/>
    <w:rsid w:val="6DFF3549"/>
    <w:rsid w:val="6E8B0EB7"/>
    <w:rsid w:val="6FDF36B6"/>
    <w:rsid w:val="718FD3E3"/>
    <w:rsid w:val="73EF90BA"/>
    <w:rsid w:val="75D9924A"/>
    <w:rsid w:val="75E40259"/>
    <w:rsid w:val="775FDBB5"/>
    <w:rsid w:val="77774154"/>
    <w:rsid w:val="77F7791F"/>
    <w:rsid w:val="77FBCBC2"/>
    <w:rsid w:val="77FFCB87"/>
    <w:rsid w:val="79EF3EE7"/>
    <w:rsid w:val="7B39EAFD"/>
    <w:rsid w:val="7C7C51A1"/>
    <w:rsid w:val="7F718646"/>
    <w:rsid w:val="7FB3C23B"/>
    <w:rsid w:val="9DF66D43"/>
    <w:rsid w:val="AEB2A498"/>
    <w:rsid w:val="B3AF9C37"/>
    <w:rsid w:val="BBFC5224"/>
    <w:rsid w:val="BE6FE449"/>
    <w:rsid w:val="BF9F8D09"/>
    <w:rsid w:val="BFF32501"/>
    <w:rsid w:val="C9F885C7"/>
    <w:rsid w:val="DC7F076A"/>
    <w:rsid w:val="DDF3013A"/>
    <w:rsid w:val="DFDBDB54"/>
    <w:rsid w:val="E7EDB906"/>
    <w:rsid w:val="EA7F4489"/>
    <w:rsid w:val="EB8DA4CA"/>
    <w:rsid w:val="EF2FE202"/>
    <w:rsid w:val="EF4FF955"/>
    <w:rsid w:val="F1F625E3"/>
    <w:rsid w:val="F7DFFDF7"/>
    <w:rsid w:val="F7DFFF1D"/>
    <w:rsid w:val="F7FF77B7"/>
    <w:rsid w:val="F99DB3D9"/>
    <w:rsid w:val="FADBE885"/>
    <w:rsid w:val="FB3DC23C"/>
    <w:rsid w:val="FB9D26CE"/>
    <w:rsid w:val="FBDE264C"/>
    <w:rsid w:val="FDD33168"/>
    <w:rsid w:val="FDF1A2F6"/>
    <w:rsid w:val="FDFF51A5"/>
    <w:rsid w:val="FE74ABF4"/>
    <w:rsid w:val="FE840642"/>
    <w:rsid w:val="FEF98FB9"/>
    <w:rsid w:val="FEFA649F"/>
    <w:rsid w:val="FEFFE649"/>
    <w:rsid w:val="FFEF1E4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="Times New Roman" w:hAnsi="Times New Roman" w:eastAsia="宋体" w:cs="Times New Roman"/>
      </w:rPr>
    </w:rPrDefault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qFormat="1" w:unhideWhenUsed="0" w:uiPriority="0" w:semiHidden="0" w:name="header"/>
    <w:lsdException w:qFormat="1"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qFormat="1" w:unhideWhenUsed="0" w:uiPriority="0" w:name="Default Paragraph Font"/>
    <w:lsdException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qFormat="1"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qFormat="1"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qFormat="1"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Theme="minorHAnsi" w:hAnsiTheme="minorHAnsi" w:eastAsiaTheme="minorEastAsia" w:cstheme="minorBidi"/>
      <w:kern w:val="2"/>
      <w:sz w:val="21"/>
      <w:szCs w:val="24"/>
      <w:lang w:val="en-US" w:eastAsia="zh-CN" w:bidi="ar-SA"/>
    </w:rPr>
  </w:style>
  <w:style w:type="paragraph" w:styleId="2">
    <w:name w:val="heading 3"/>
    <w:basedOn w:val="1"/>
    <w:next w:val="1"/>
    <w:semiHidden/>
    <w:unhideWhenUsed/>
    <w:qFormat/>
    <w:uiPriority w:val="0"/>
    <w:pPr>
      <w:spacing w:before="0" w:beforeAutospacing="1" w:after="0" w:afterAutospacing="1"/>
      <w:jc w:val="left"/>
    </w:pPr>
    <w:rPr>
      <w:rFonts w:hint="eastAsia" w:ascii="宋体" w:hAnsi="宋体" w:eastAsia="宋体" w:cs="宋体"/>
      <w:b/>
      <w:kern w:val="0"/>
      <w:sz w:val="27"/>
      <w:szCs w:val="27"/>
      <w:lang w:val="en-US" w:eastAsia="zh-CN" w:bidi="ar"/>
    </w:rPr>
  </w:style>
  <w:style w:type="character" w:default="1" w:styleId="8">
    <w:name w:val="Default Paragraph Font"/>
    <w:semiHidden/>
    <w:qFormat/>
    <w:uiPriority w:val="0"/>
  </w:style>
  <w:style w:type="table" w:default="1" w:styleId="7">
    <w:name w:val="Normal Table"/>
    <w:semiHidden/>
    <w:qFormat/>
    <w:uiPriority w:val="0"/>
    <w:tblPr>
      <w:tblCellMar>
        <w:top w:w="0" w:type="dxa"/>
        <w:left w:w="108" w:type="dxa"/>
        <w:bottom w:w="0" w:type="dxa"/>
        <w:right w:w="108" w:type="dxa"/>
      </w:tblCellMar>
    </w:tblPr>
  </w:style>
  <w:style w:type="paragraph" w:styleId="3">
    <w:name w:val="footer"/>
    <w:basedOn w:val="1"/>
    <w:qFormat/>
    <w:uiPriority w:val="0"/>
    <w:pPr>
      <w:tabs>
        <w:tab w:val="center" w:pos="4153"/>
        <w:tab w:val="right" w:pos="8306"/>
      </w:tabs>
      <w:snapToGrid w:val="0"/>
      <w:jc w:val="left"/>
    </w:pPr>
    <w:rPr>
      <w:sz w:val="18"/>
    </w:rPr>
  </w:style>
  <w:style w:type="paragraph" w:styleId="4">
    <w:name w:val="header"/>
    <w:basedOn w:val="1"/>
    <w:qFormat/>
    <w:uiPriority w:val="0"/>
    <w:pPr>
      <w:pBdr>
        <w:top w:val="none" w:color="auto" w:sz="0" w:space="1"/>
        <w:left w:val="none" w:color="auto" w:sz="0" w:space="4"/>
        <w:bottom w:val="none" w:color="auto" w:sz="0" w:space="1"/>
        <w:right w:val="none" w:color="auto" w:sz="0" w:space="4"/>
      </w:pBdr>
      <w:tabs>
        <w:tab w:val="center" w:pos="4153"/>
        <w:tab w:val="right" w:pos="8306"/>
      </w:tabs>
      <w:snapToGrid w:val="0"/>
      <w:spacing w:line="240" w:lineRule="auto"/>
      <w:jc w:val="both"/>
      <w:outlineLvl w:val="9"/>
    </w:pPr>
    <w:rPr>
      <w:sz w:val="18"/>
    </w:rPr>
  </w:style>
  <w:style w:type="paragraph" w:styleId="5">
    <w:name w:val="HTML Preformatted"/>
    <w:basedOn w:val="1"/>
    <w:qFormat/>
    <w:uiPriority w:val="0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  <w:jc w:val="left"/>
    </w:pPr>
    <w:rPr>
      <w:rFonts w:hint="eastAsia" w:ascii="宋体" w:hAnsi="宋体" w:eastAsia="宋体" w:cs="宋体"/>
      <w:kern w:val="0"/>
      <w:sz w:val="24"/>
      <w:szCs w:val="24"/>
      <w:lang w:val="en-US" w:eastAsia="zh-CN" w:bidi="ar"/>
    </w:rPr>
  </w:style>
  <w:style w:type="paragraph" w:styleId="6">
    <w:name w:val="Normal (Web)"/>
    <w:basedOn w:val="1"/>
    <w:qFormat/>
    <w:uiPriority w:val="0"/>
    <w:pPr>
      <w:spacing w:before="0" w:beforeAutospacing="1" w:after="0" w:afterAutospacing="1"/>
      <w:ind w:left="0" w:right="0"/>
      <w:jc w:val="left"/>
    </w:pPr>
    <w:rPr>
      <w:kern w:val="0"/>
      <w:sz w:val="24"/>
      <w:lang w:val="en-US" w:eastAsia="zh-CN" w:bidi="ar"/>
    </w:rPr>
  </w:style>
  <w:style w:type="character" w:styleId="9">
    <w:name w:val="Strong"/>
    <w:basedOn w:val="8"/>
    <w:qFormat/>
    <w:uiPriority w:val="0"/>
    <w:rPr>
      <w:b/>
    </w:rPr>
  </w:style>
</w:styles>
</file>

<file path=word/_rels/document.xml.rels><?xml version="1.0" encoding="UTF-8" standalone="yes"?>
<Relationships xmlns="http://schemas.openxmlformats.org/package/2006/relationships"><Relationship Id="rId6" Type="http://schemas.openxmlformats.org/officeDocument/2006/relationships/fontTable" Target="fontTable.xml"/><Relationship Id="rId5" Type="http://schemas.openxmlformats.org/officeDocument/2006/relationships/customXml" Target="../customXml/item1.xml"/><Relationship Id="rId4" Type="http://schemas.openxmlformats.org/officeDocument/2006/relationships/theme" Target="theme/theme1.xml"/><Relationship Id="rId3" Type="http://schemas.openxmlformats.org/officeDocument/2006/relationships/footer" Target="footer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true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false"/>
        </a:gradFill>
        <a:gradFill rotWithShape="true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false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true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false"/>
        </a:gradFill>
      </a:bgFillStyleLst>
    </a:fmtScheme>
  </a:themeElements>
  <a:objectDefaults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/>
  <customShpExts>
    <customShpInfo spid="_x0000_s1026" textRotate="1"/>
  </customShpExts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1</Pages>
  <Words>0</Words>
  <Characters>0</Characters>
  <Lines>0</Lines>
  <Paragraphs>0</Paragraphs>
  <TotalTime>188</TotalTime>
  <ScaleCrop>false</ScaleCrop>
  <LinksUpToDate>false</LinksUpToDate>
  <CharactersWithSpaces>0</CharactersWithSpaces>
  <Application>WPS Office_11.8.2.10422_F1E327BC-269C-435d-A152-05C5408002CA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2025-02-25T18:32:00Z</dcterms:created>
  <dc:creator>zhangqian</dc:creator>
  <cp:lastModifiedBy>guyuan</cp:lastModifiedBy>
  <cp:lastPrinted>2025-02-26T19:28:00Z</cp:lastPrinted>
  <dcterms:modified xsi:type="dcterms:W3CDTF">2025-02-27T17:46:16Z</dcterms:modified>
  <cp:revision>1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2052-11.8.2.10422</vt:lpwstr>
  </property>
</Properties>
</file>