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lang w:eastAsia="zh-CN"/>
        </w:rPr>
        <w:t>泾源县</w:t>
      </w:r>
      <w:r>
        <w:rPr>
          <w:rFonts w:ascii="Times New Roman" w:hAnsi="Times New Roman" w:eastAsia="方正小标宋简体"/>
          <w:sz w:val="44"/>
          <w:szCs w:val="44"/>
        </w:rPr>
        <w:t>“四水四定”重点任务（2024-2027年）</w:t>
      </w:r>
    </w:p>
    <w:p>
      <w:pPr>
        <w:spacing w:line="580" w:lineRule="exact"/>
        <w:jc w:val="center"/>
        <w:rPr>
          <w:rFonts w:hint="default" w:hAnsi="Times New Roman" w:eastAsia="方正小标宋简体"/>
          <w:b w:val="0"/>
          <w:bCs w:val="0"/>
          <w:sz w:val="44"/>
          <w:szCs w:val="44"/>
        </w:rPr>
      </w:pPr>
      <w:r>
        <w:rPr>
          <w:rFonts w:hint="eastAsia" w:ascii="Times New Roman" w:hAnsi="Times New Roman" w:eastAsia="方正小标宋简体"/>
          <w:sz w:val="44"/>
          <w:szCs w:val="44"/>
          <w:lang w:eastAsia="zh-CN"/>
        </w:rPr>
        <w:t>（征求意见稿）</w:t>
      </w:r>
    </w:p>
    <w:p>
      <w:pPr>
        <w:spacing w:line="580" w:lineRule="exact"/>
        <w:ind w:firstLine="640" w:firstLineChars="200"/>
        <w:jc w:val="both"/>
        <w:rPr>
          <w:rFonts w:ascii="Times New Roman" w:hAnsi="Times New Roman" w:eastAsia="仿宋_GB2312"/>
          <w:sz w:val="32"/>
          <w:szCs w:val="32"/>
          <w:lang w:bidi="ar"/>
        </w:rPr>
      </w:pPr>
      <w:bookmarkStart w:id="0" w:name="_GoBack"/>
      <w:bookmarkEnd w:id="0"/>
      <w:r>
        <w:rPr>
          <w:rFonts w:ascii="Times New Roman" w:hAnsi="Times New Roman" w:eastAsia="仿宋_GB2312"/>
          <w:sz w:val="32"/>
          <w:szCs w:val="32"/>
        </w:rPr>
        <w:t>为深入贯彻落实黄河流域生态保护和高质量发展战略部署</w:t>
      </w:r>
      <w:r>
        <w:rPr>
          <w:rFonts w:hint="eastAsia" w:ascii="Times New Roman" w:hAnsi="Times New Roman" w:eastAsia="仿宋_GB2312"/>
          <w:sz w:val="32"/>
          <w:szCs w:val="32"/>
        </w:rPr>
        <w:t>和</w:t>
      </w:r>
      <w:r>
        <w:rPr>
          <w:rFonts w:ascii="Times New Roman" w:hAnsi="Times New Roman" w:eastAsia="仿宋_GB2312"/>
          <w:sz w:val="32"/>
          <w:szCs w:val="32"/>
        </w:rPr>
        <w:t>习近平总书记视察宁夏重要讲话指示批示精神，</w:t>
      </w:r>
      <w:r>
        <w:rPr>
          <w:rFonts w:hint="eastAsia" w:ascii="Times New Roman" w:hAnsi="Times New Roman" w:eastAsia="仿宋_GB2312"/>
          <w:sz w:val="32"/>
          <w:szCs w:val="32"/>
          <w:lang w:eastAsia="zh-CN"/>
        </w:rPr>
        <w:t>按照</w:t>
      </w:r>
      <w:r>
        <w:rPr>
          <w:rFonts w:ascii="Times New Roman" w:hAnsi="Times New Roman" w:eastAsia="仿宋_GB2312"/>
          <w:sz w:val="32"/>
          <w:szCs w:val="32"/>
        </w:rPr>
        <w:t>《宁夏回族自治区“四水四定”实施方案》《宁夏回族自治区“四水四定”主要指标</w:t>
      </w:r>
      <w:r>
        <w:rPr>
          <w:rFonts w:hint="eastAsia" w:ascii="Times New Roman" w:hAnsi="Times New Roman" w:eastAsia="仿宋_GB2312"/>
          <w:sz w:val="32"/>
          <w:szCs w:val="32"/>
        </w:rPr>
        <w:t>（2024-2027年）</w:t>
      </w:r>
      <w:r>
        <w:rPr>
          <w:rFonts w:ascii="Times New Roman" w:hAnsi="Times New Roman" w:eastAsia="仿宋_GB2312"/>
          <w:sz w:val="32"/>
          <w:szCs w:val="32"/>
        </w:rPr>
        <w:t>》</w:t>
      </w:r>
      <w:r>
        <w:rPr>
          <w:rFonts w:hint="eastAsia" w:ascii="Times New Roman" w:hAnsi="Times New Roman" w:eastAsia="仿宋_GB2312"/>
          <w:sz w:val="32"/>
          <w:szCs w:val="32"/>
          <w:lang w:eastAsia="zh-CN"/>
        </w:rPr>
        <w:t>《</w:t>
      </w:r>
      <w:r>
        <w:rPr>
          <w:rFonts w:ascii="Times New Roman" w:hAnsi="Times New Roman" w:eastAsia="仿宋_GB2312"/>
          <w:sz w:val="32"/>
          <w:szCs w:val="32"/>
        </w:rPr>
        <w:t>宁夏回族自治区“四水四定”重点任务（2024-2027年）</w:t>
      </w:r>
      <w:r>
        <w:rPr>
          <w:rFonts w:hint="eastAsia" w:ascii="Times New Roman" w:hAnsi="Times New Roman" w:eastAsia="仿宋_GB2312"/>
          <w:sz w:val="32"/>
          <w:szCs w:val="32"/>
          <w:lang w:eastAsia="zh-CN"/>
        </w:rPr>
        <w:t>》</w:t>
      </w:r>
      <w:r>
        <w:rPr>
          <w:rFonts w:hint="eastAsia" w:ascii="Times New Roman" w:hAnsi="Times New Roman" w:eastAsia="仿宋_GB2312" w:cs="Times New Roman"/>
          <w:color w:val="auto"/>
          <w:sz w:val="32"/>
          <w:szCs w:val="32"/>
          <w:highlight w:val="none"/>
          <w:lang w:val="en-US" w:eastAsia="zh-CN"/>
        </w:rPr>
        <w:t>《固原市</w:t>
      </w:r>
      <w:r>
        <w:rPr>
          <w:rFonts w:hint="default" w:ascii="Times New Roman" w:hAnsi="Times New Roman" w:eastAsia="仿宋_GB2312" w:cs="Times New Roman"/>
          <w:color w:val="auto"/>
          <w:sz w:val="32"/>
          <w:szCs w:val="32"/>
          <w:highlight w:val="none"/>
          <w:lang w:val="en-US" w:eastAsia="zh-CN"/>
        </w:rPr>
        <w:t>“四水四定”主要指标（2024-2027年）</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sz w:val="32"/>
          <w:szCs w:val="32"/>
          <w:lang w:eastAsia="zh-CN"/>
        </w:rPr>
        <w:t>《固原市</w:t>
      </w:r>
      <w:r>
        <w:rPr>
          <w:rFonts w:ascii="Times New Roman" w:hAnsi="Times New Roman" w:eastAsia="仿宋_GB2312"/>
          <w:sz w:val="32"/>
          <w:szCs w:val="32"/>
        </w:rPr>
        <w:t>“四水四定”重点任务（2024-2027年）</w:t>
      </w:r>
      <w:r>
        <w:rPr>
          <w:rFonts w:hint="eastAsia" w:ascii="Times New Roman" w:hAnsi="Times New Roman" w:eastAsia="仿宋_GB2312"/>
          <w:sz w:val="32"/>
          <w:szCs w:val="32"/>
          <w:lang w:eastAsia="zh-CN"/>
        </w:rPr>
        <w:t>》文件要求</w:t>
      </w:r>
      <w:r>
        <w:rPr>
          <w:rFonts w:ascii="Times New Roman" w:hAnsi="Times New Roman" w:eastAsia="仿宋_GB2312"/>
          <w:sz w:val="32"/>
          <w:szCs w:val="32"/>
        </w:rPr>
        <w:t>，</w:t>
      </w:r>
      <w:r>
        <w:rPr>
          <w:rFonts w:hint="eastAsia" w:ascii="Times New Roman" w:hAnsi="Times New Roman" w:eastAsia="仿宋_GB2312"/>
          <w:sz w:val="32"/>
          <w:szCs w:val="32"/>
          <w:lang w:eastAsia="zh-CN"/>
        </w:rPr>
        <w:t>结合我县实际，</w:t>
      </w:r>
      <w:r>
        <w:rPr>
          <w:rFonts w:ascii="Times New Roman" w:hAnsi="Times New Roman" w:eastAsia="仿宋_GB2312"/>
          <w:sz w:val="32"/>
          <w:szCs w:val="32"/>
        </w:rPr>
        <w:t>现就</w:t>
      </w:r>
      <w:r>
        <w:rPr>
          <w:rFonts w:hint="eastAsia" w:ascii="Times New Roman" w:hAnsi="Times New Roman" w:eastAsia="仿宋_GB2312"/>
          <w:sz w:val="32"/>
          <w:szCs w:val="32"/>
          <w:lang w:eastAsia="zh-CN"/>
        </w:rPr>
        <w:t>我县</w:t>
      </w:r>
      <w:r>
        <w:rPr>
          <w:rFonts w:ascii="Times New Roman" w:hAnsi="Times New Roman" w:eastAsia="仿宋_GB2312"/>
          <w:sz w:val="32"/>
          <w:szCs w:val="32"/>
        </w:rPr>
        <w:t>2024-2027年“四水四定”重点任务明确如下。</w:t>
      </w:r>
    </w:p>
    <w:p>
      <w:pPr>
        <w:snapToGrid w:val="0"/>
        <w:spacing w:line="580" w:lineRule="exact"/>
        <w:ind w:left="640"/>
        <w:rPr>
          <w:rFonts w:ascii="Times New Roman" w:hAnsi="Times New Roman" w:eastAsia="方正黑体_GBK"/>
          <w:sz w:val="32"/>
          <w:szCs w:val="32"/>
        </w:rPr>
      </w:pPr>
      <w:r>
        <w:rPr>
          <w:rFonts w:ascii="Times New Roman" w:hAnsi="Times New Roman" w:eastAsia="方正黑体_GBK"/>
          <w:sz w:val="32"/>
          <w:szCs w:val="32"/>
        </w:rPr>
        <w:t>一、总体思路</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围绕以水定城定人、强化以水定产、落实以水定地、优化配置格局、严格刚性约束、推动改革创新、强化保障措施7个方面，</w:t>
      </w:r>
      <w:r>
        <w:rPr>
          <w:rFonts w:hint="eastAsia" w:ascii="Times New Roman" w:hAnsi="Times New Roman" w:eastAsia="仿宋_GB2312"/>
          <w:sz w:val="32"/>
          <w:szCs w:val="32"/>
        </w:rPr>
        <w:t>进一步</w:t>
      </w:r>
      <w:r>
        <w:rPr>
          <w:rFonts w:ascii="Times New Roman" w:hAnsi="Times New Roman" w:eastAsia="仿宋_GB2312"/>
          <w:sz w:val="32"/>
          <w:szCs w:val="32"/>
        </w:rPr>
        <w:t>明确“四水四定”</w:t>
      </w:r>
      <w:r>
        <w:rPr>
          <w:rFonts w:hint="eastAsia" w:ascii="Times New Roman" w:hAnsi="Times New Roman" w:eastAsia="仿宋_GB2312"/>
          <w:sz w:val="32"/>
          <w:szCs w:val="32"/>
        </w:rPr>
        <w:t>年度</w:t>
      </w:r>
      <w:r>
        <w:rPr>
          <w:rFonts w:ascii="Times New Roman" w:hAnsi="Times New Roman" w:eastAsia="仿宋_GB2312"/>
          <w:sz w:val="32"/>
          <w:szCs w:val="32"/>
        </w:rPr>
        <w:t>工作任务，着力优化城镇空间发展格局，着力构建节水型产业体系，着力改善水生态环境质量，着力提升水安全保障能力，着力推动体制机制改革创新，</w:t>
      </w:r>
      <w:r>
        <w:rPr>
          <w:rFonts w:hint="eastAsia" w:ascii="Times New Roman" w:hAnsi="Times New Roman" w:eastAsia="仿宋_GB2312"/>
          <w:sz w:val="32"/>
          <w:szCs w:val="32"/>
        </w:rPr>
        <w:t>有效</w:t>
      </w:r>
      <w:r>
        <w:rPr>
          <w:rFonts w:ascii="Times New Roman" w:hAnsi="Times New Roman" w:eastAsia="仿宋_GB2312"/>
          <w:sz w:val="32"/>
          <w:szCs w:val="32"/>
        </w:rPr>
        <w:t>推动“四水四定”全域全</w:t>
      </w:r>
      <w:r>
        <w:rPr>
          <w:rFonts w:hint="eastAsia" w:ascii="Times New Roman" w:hAnsi="Times New Roman" w:eastAsia="仿宋_GB2312"/>
          <w:sz w:val="32"/>
          <w:szCs w:val="32"/>
        </w:rPr>
        <w:t>方位</w:t>
      </w:r>
      <w:r>
        <w:rPr>
          <w:rFonts w:ascii="Times New Roman" w:hAnsi="Times New Roman" w:eastAsia="仿宋_GB2312"/>
          <w:sz w:val="32"/>
          <w:szCs w:val="32"/>
        </w:rPr>
        <w:t>贯彻落实，为建设黄河流域生态保护和高质量发展先行区</w:t>
      </w:r>
      <w:r>
        <w:rPr>
          <w:rFonts w:hint="eastAsia" w:ascii="Times New Roman" w:hAnsi="Times New Roman" w:eastAsia="仿宋_GB2312"/>
          <w:sz w:val="32"/>
          <w:szCs w:val="32"/>
          <w:lang w:eastAsia="zh-CN"/>
        </w:rPr>
        <w:t>贡献泾源力量</w:t>
      </w:r>
      <w:r>
        <w:rPr>
          <w:rFonts w:ascii="Times New Roman" w:hAnsi="Times New Roman" w:eastAsia="仿宋_GB2312"/>
          <w:sz w:val="32"/>
          <w:szCs w:val="32"/>
        </w:rPr>
        <w:t>。</w:t>
      </w:r>
    </w:p>
    <w:p>
      <w:pPr>
        <w:snapToGrid w:val="0"/>
        <w:spacing w:line="580" w:lineRule="exact"/>
        <w:ind w:left="640"/>
        <w:rPr>
          <w:rFonts w:ascii="Times New Roman" w:hAnsi="Times New Roman" w:eastAsia="方正黑体_GBK"/>
          <w:sz w:val="32"/>
          <w:szCs w:val="32"/>
        </w:rPr>
      </w:pPr>
      <w:r>
        <w:rPr>
          <w:rFonts w:ascii="Times New Roman" w:hAnsi="Times New Roman" w:eastAsia="方正黑体_GBK"/>
          <w:sz w:val="32"/>
          <w:szCs w:val="32"/>
        </w:rPr>
        <w:t>二、基本原则</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楷体_GB2312"/>
          <w:bCs/>
          <w:sz w:val="32"/>
          <w:szCs w:val="32"/>
          <w:lang w:bidi="ar"/>
        </w:rPr>
        <w:t>（一）</w:t>
      </w:r>
      <w:r>
        <w:rPr>
          <w:rFonts w:hint="eastAsia" w:ascii="Times New Roman" w:hAnsi="Times New Roman" w:eastAsia="楷体_GB2312"/>
          <w:bCs/>
          <w:sz w:val="32"/>
          <w:szCs w:val="32"/>
          <w:lang w:bidi="ar"/>
        </w:rPr>
        <w:t>定</w:t>
      </w:r>
      <w:r>
        <w:rPr>
          <w:rFonts w:ascii="Times New Roman" w:hAnsi="Times New Roman" w:eastAsia="楷体_GB2312"/>
          <w:bCs/>
          <w:sz w:val="32"/>
          <w:szCs w:val="32"/>
          <w:lang w:bidi="ar"/>
        </w:rPr>
        <w:t>目标、可量化。</w:t>
      </w:r>
      <w:r>
        <w:rPr>
          <w:rFonts w:ascii="Times New Roman" w:hAnsi="Times New Roman" w:eastAsia="仿宋_GB2312"/>
          <w:sz w:val="32"/>
          <w:szCs w:val="32"/>
        </w:rPr>
        <w:t>紧</w:t>
      </w:r>
      <w:r>
        <w:rPr>
          <w:rFonts w:hint="eastAsia" w:ascii="Times New Roman" w:hAnsi="Times New Roman" w:eastAsia="仿宋_GB2312"/>
          <w:sz w:val="32"/>
          <w:szCs w:val="32"/>
        </w:rPr>
        <w:t>扣宁夏回族自治区</w:t>
      </w:r>
      <w:r>
        <w:rPr>
          <w:rFonts w:ascii="Times New Roman" w:hAnsi="Times New Roman" w:eastAsia="仿宋_GB2312"/>
          <w:sz w:val="32"/>
          <w:szCs w:val="32"/>
        </w:rPr>
        <w:t>“四水四定”主要指标</w:t>
      </w:r>
      <w:r>
        <w:rPr>
          <w:rFonts w:hint="eastAsia" w:ascii="Times New Roman" w:hAnsi="Times New Roman" w:eastAsia="仿宋_GB2312"/>
          <w:sz w:val="32"/>
          <w:szCs w:val="32"/>
        </w:rPr>
        <w:t>（2024-2027年）</w:t>
      </w:r>
      <w:r>
        <w:rPr>
          <w:rFonts w:ascii="Times New Roman" w:hAnsi="Times New Roman" w:eastAsia="仿宋_GB2312"/>
          <w:sz w:val="32"/>
          <w:szCs w:val="32"/>
        </w:rPr>
        <w:t>，</w:t>
      </w:r>
      <w:r>
        <w:rPr>
          <w:rFonts w:hint="eastAsia" w:ascii="Times New Roman" w:hAnsi="Times New Roman" w:eastAsia="仿宋_GB2312"/>
          <w:sz w:val="32"/>
          <w:szCs w:val="32"/>
          <w:lang w:eastAsia="zh-CN"/>
        </w:rPr>
        <w:t>结合泾源县实际，</w:t>
      </w:r>
      <w:r>
        <w:rPr>
          <w:rFonts w:ascii="Times New Roman" w:hAnsi="Times New Roman" w:eastAsia="仿宋_GB2312"/>
          <w:sz w:val="32"/>
          <w:szCs w:val="32"/>
        </w:rPr>
        <w:t>明确</w:t>
      </w:r>
      <w:r>
        <w:rPr>
          <w:rFonts w:hint="eastAsia" w:ascii="Times New Roman" w:hAnsi="Times New Roman" w:eastAsia="仿宋_GB2312"/>
          <w:sz w:val="32"/>
          <w:szCs w:val="32"/>
          <w:lang w:val="en-US" w:eastAsia="zh-CN"/>
        </w:rPr>
        <w:t>67</w:t>
      </w:r>
      <w:r>
        <w:rPr>
          <w:rFonts w:ascii="Times New Roman" w:hAnsi="Times New Roman" w:eastAsia="仿宋_GB2312"/>
          <w:sz w:val="32"/>
          <w:szCs w:val="32"/>
        </w:rPr>
        <w:t>项重点任务和</w:t>
      </w:r>
      <w:r>
        <w:rPr>
          <w:rFonts w:hint="eastAsia" w:ascii="Times New Roman" w:hAnsi="Times New Roman" w:eastAsia="仿宋_GB2312"/>
          <w:sz w:val="32"/>
          <w:szCs w:val="32"/>
          <w:lang w:val="en-US" w:eastAsia="zh-CN"/>
        </w:rPr>
        <w:t>137</w:t>
      </w:r>
      <w:r>
        <w:rPr>
          <w:rFonts w:ascii="Times New Roman" w:hAnsi="Times New Roman" w:eastAsia="仿宋_GB2312"/>
          <w:sz w:val="32"/>
          <w:szCs w:val="32"/>
        </w:rPr>
        <w:t>项具体措施，</w:t>
      </w:r>
      <w:r>
        <w:rPr>
          <w:rFonts w:hint="eastAsia" w:ascii="Times New Roman" w:hAnsi="Times New Roman" w:eastAsia="仿宋_GB2312"/>
          <w:sz w:val="32"/>
          <w:szCs w:val="32"/>
        </w:rPr>
        <w:t>并逐项</w:t>
      </w:r>
      <w:r>
        <w:rPr>
          <w:rFonts w:ascii="Times New Roman" w:hAnsi="Times New Roman" w:eastAsia="仿宋_GB2312"/>
          <w:sz w:val="32"/>
          <w:szCs w:val="32"/>
        </w:rPr>
        <w:t>分解到各部门</w:t>
      </w:r>
      <w:r>
        <w:rPr>
          <w:rFonts w:hint="eastAsia" w:ascii="Times New Roman" w:hAnsi="Times New Roman" w:eastAsia="仿宋_GB2312"/>
          <w:sz w:val="32"/>
          <w:szCs w:val="32"/>
        </w:rPr>
        <w:t>（单位），</w:t>
      </w:r>
      <w:r>
        <w:rPr>
          <w:rFonts w:ascii="Times New Roman" w:hAnsi="Times New Roman" w:eastAsia="仿宋_GB2312"/>
          <w:sz w:val="32"/>
          <w:szCs w:val="32"/>
        </w:rPr>
        <w:t>做到任务细化、工作量化。</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楷体_GB2312"/>
          <w:bCs/>
          <w:sz w:val="32"/>
          <w:szCs w:val="32"/>
          <w:lang w:bidi="ar"/>
        </w:rPr>
        <w:t>（二）明责任、可操作。</w:t>
      </w:r>
      <w:r>
        <w:rPr>
          <w:rFonts w:hint="eastAsia" w:ascii="Times New Roman" w:hAnsi="Times New Roman" w:eastAsia="仿宋_GB2312"/>
          <w:sz w:val="32"/>
          <w:szCs w:val="32"/>
        </w:rPr>
        <w:t>建立</w:t>
      </w:r>
      <w:r>
        <w:rPr>
          <w:rFonts w:hint="eastAsia" w:ascii="Times New Roman" w:hAnsi="Times New Roman" w:eastAsia="仿宋_GB2312"/>
          <w:sz w:val="32"/>
          <w:szCs w:val="32"/>
          <w:lang w:eastAsia="zh-CN"/>
        </w:rPr>
        <w:t>政府</w:t>
      </w:r>
      <w:r>
        <w:rPr>
          <w:rFonts w:hint="eastAsia" w:ascii="Times New Roman" w:hAnsi="Times New Roman" w:eastAsia="仿宋_GB2312"/>
          <w:sz w:val="32"/>
          <w:szCs w:val="32"/>
        </w:rPr>
        <w:t>统筹协同</w:t>
      </w:r>
      <w:r>
        <w:rPr>
          <w:rFonts w:ascii="Times New Roman" w:hAnsi="Times New Roman" w:eastAsia="仿宋_GB2312"/>
          <w:sz w:val="32"/>
          <w:szCs w:val="32"/>
        </w:rPr>
        <w:t>、部门牵头</w:t>
      </w:r>
      <w:r>
        <w:rPr>
          <w:rFonts w:hint="eastAsia" w:ascii="Times New Roman" w:hAnsi="Times New Roman" w:eastAsia="仿宋_GB2312"/>
          <w:sz w:val="32"/>
          <w:szCs w:val="32"/>
        </w:rPr>
        <w:t>负责</w:t>
      </w:r>
      <w:r>
        <w:rPr>
          <w:rFonts w:ascii="Times New Roman" w:hAnsi="Times New Roman" w:eastAsia="仿宋_GB2312"/>
          <w:sz w:val="32"/>
          <w:szCs w:val="32"/>
        </w:rPr>
        <w:t>、</w:t>
      </w:r>
      <w:r>
        <w:rPr>
          <w:rFonts w:hint="eastAsia" w:ascii="Times New Roman" w:hAnsi="Times New Roman" w:eastAsia="仿宋_GB2312"/>
          <w:sz w:val="32"/>
          <w:szCs w:val="32"/>
          <w:lang w:eastAsia="zh-CN"/>
        </w:rPr>
        <w:t>相关部门（单位）乡镇配合</w:t>
      </w:r>
      <w:r>
        <w:rPr>
          <w:rFonts w:ascii="Times New Roman" w:hAnsi="Times New Roman" w:eastAsia="仿宋_GB2312"/>
          <w:sz w:val="32"/>
          <w:szCs w:val="32"/>
        </w:rPr>
        <w:t>落实的工作</w:t>
      </w:r>
      <w:r>
        <w:rPr>
          <w:rFonts w:hint="eastAsia" w:ascii="Times New Roman" w:hAnsi="Times New Roman" w:eastAsia="仿宋_GB2312"/>
          <w:sz w:val="32"/>
          <w:szCs w:val="32"/>
        </w:rPr>
        <w:t>机制。</w:t>
      </w:r>
      <w:r>
        <w:rPr>
          <w:rFonts w:ascii="Times New Roman" w:hAnsi="Times New Roman" w:eastAsia="仿宋_GB2312"/>
          <w:sz w:val="32"/>
          <w:szCs w:val="32"/>
        </w:rPr>
        <w:t>细化后的重点任务和具体措施</w:t>
      </w:r>
      <w:r>
        <w:rPr>
          <w:rFonts w:hint="eastAsia" w:ascii="Times New Roman" w:hAnsi="Times New Roman" w:eastAsia="仿宋_GB2312"/>
          <w:sz w:val="32"/>
          <w:szCs w:val="32"/>
        </w:rPr>
        <w:t>全部分解到各相关</w:t>
      </w:r>
      <w:r>
        <w:rPr>
          <w:rFonts w:ascii="Times New Roman" w:hAnsi="Times New Roman" w:eastAsia="仿宋_GB2312"/>
          <w:sz w:val="32"/>
          <w:szCs w:val="32"/>
        </w:rPr>
        <w:t>部门</w:t>
      </w:r>
      <w:r>
        <w:rPr>
          <w:rFonts w:hint="eastAsia" w:ascii="Times New Roman" w:hAnsi="Times New Roman" w:eastAsia="仿宋_GB2312"/>
          <w:sz w:val="32"/>
          <w:szCs w:val="32"/>
        </w:rPr>
        <w:t>（单位）</w:t>
      </w:r>
      <w:r>
        <w:rPr>
          <w:rFonts w:ascii="Times New Roman" w:hAnsi="Times New Roman" w:eastAsia="仿宋_GB2312"/>
          <w:sz w:val="32"/>
          <w:szCs w:val="32"/>
        </w:rPr>
        <w:t>和</w:t>
      </w:r>
      <w:r>
        <w:rPr>
          <w:rFonts w:hint="eastAsia" w:ascii="Times New Roman" w:hAnsi="Times New Roman" w:eastAsia="仿宋_GB2312"/>
          <w:sz w:val="32"/>
          <w:szCs w:val="32"/>
          <w:lang w:eastAsia="zh-CN"/>
        </w:rPr>
        <w:t>乡镇</w:t>
      </w:r>
      <w:r>
        <w:rPr>
          <w:rFonts w:hint="eastAsia" w:ascii="Times New Roman" w:hAnsi="Times New Roman" w:eastAsia="仿宋_GB2312"/>
          <w:sz w:val="32"/>
          <w:szCs w:val="32"/>
        </w:rPr>
        <w:t>，做到任务清晰，责任明确</w:t>
      </w:r>
      <w:r>
        <w:rPr>
          <w:rFonts w:ascii="Times New Roman" w:hAnsi="Times New Roman" w:eastAsia="仿宋_GB2312"/>
          <w:sz w:val="32"/>
          <w:szCs w:val="32"/>
        </w:rPr>
        <w:t>。</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楷体_GB2312"/>
          <w:bCs/>
          <w:sz w:val="32"/>
          <w:szCs w:val="32"/>
          <w:lang w:bidi="ar"/>
        </w:rPr>
        <w:t>（三）强保障、可落实。</w:t>
      </w:r>
      <w:r>
        <w:rPr>
          <w:rFonts w:ascii="Times New Roman" w:hAnsi="Times New Roman" w:eastAsia="仿宋_GB2312"/>
          <w:sz w:val="32"/>
          <w:szCs w:val="32"/>
        </w:rPr>
        <w:t>从完善组织机构、加大资金支持、强化技术支撑、广泛宣传教育、严格考核监督等方面明确措施，形成</w:t>
      </w:r>
      <w:r>
        <w:rPr>
          <w:rFonts w:hint="eastAsia" w:ascii="Times New Roman" w:hAnsi="Times New Roman" w:eastAsia="仿宋_GB2312"/>
          <w:sz w:val="32"/>
          <w:szCs w:val="32"/>
        </w:rPr>
        <w:t>纵向到底、横向到边、</w:t>
      </w:r>
      <w:r>
        <w:rPr>
          <w:rFonts w:ascii="Times New Roman" w:hAnsi="Times New Roman" w:eastAsia="仿宋_GB2312"/>
          <w:sz w:val="32"/>
          <w:szCs w:val="32"/>
        </w:rPr>
        <w:t>上下贯通、执行有力的</w:t>
      </w:r>
      <w:r>
        <w:rPr>
          <w:rFonts w:hint="eastAsia" w:ascii="Times New Roman" w:hAnsi="Times New Roman" w:eastAsia="仿宋_GB2312"/>
          <w:sz w:val="32"/>
          <w:szCs w:val="32"/>
        </w:rPr>
        <w:t>工作</w:t>
      </w:r>
      <w:r>
        <w:rPr>
          <w:rFonts w:ascii="Times New Roman" w:hAnsi="Times New Roman" w:eastAsia="仿宋_GB2312"/>
          <w:sz w:val="32"/>
          <w:szCs w:val="32"/>
        </w:rPr>
        <w:t>体系，确保“四水四定”落地见效。</w:t>
      </w:r>
    </w:p>
    <w:p>
      <w:pPr>
        <w:snapToGrid w:val="0"/>
        <w:spacing w:line="580" w:lineRule="exact"/>
        <w:ind w:left="640"/>
        <w:rPr>
          <w:rFonts w:ascii="Times New Roman" w:hAnsi="Times New Roman" w:eastAsia="方正黑体_GBK"/>
          <w:sz w:val="32"/>
          <w:szCs w:val="32"/>
        </w:rPr>
      </w:pPr>
      <w:r>
        <w:rPr>
          <w:rFonts w:ascii="Times New Roman" w:hAnsi="Times New Roman" w:eastAsia="方正黑体_GBK"/>
          <w:sz w:val="32"/>
          <w:szCs w:val="32"/>
        </w:rPr>
        <w:t>三、主要内容</w:t>
      </w:r>
    </w:p>
    <w:p>
      <w:pPr>
        <w:pStyle w:val="5"/>
        <w:snapToGrid w:val="0"/>
        <w:spacing w:beforeAutospacing="0" w:afterAutospacing="0" w:line="580" w:lineRule="exact"/>
        <w:ind w:firstLine="640" w:firstLineChars="200"/>
        <w:jc w:val="both"/>
        <w:outlineLvl w:val="1"/>
        <w:rPr>
          <w:rFonts w:hint="eastAsia"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（一）坚持以水定城定人</w:t>
      </w:r>
      <w:r>
        <w:rPr>
          <w:rFonts w:hint="eastAsia" w:ascii="Times New Roman" w:hAnsi="Times New Roman" w:eastAsia="楷体_GB2312" w:cs="Times New Roman"/>
          <w:bCs/>
          <w:kern w:val="2"/>
          <w:sz w:val="32"/>
          <w:lang w:bidi="ar"/>
        </w:rPr>
        <w:t>，优化城镇空间格局</w:t>
      </w:r>
      <w:r>
        <w:rPr>
          <w:rFonts w:ascii="Times New Roman" w:hAnsi="Times New Roman" w:eastAsia="楷体_GB2312" w:cs="Times New Roman"/>
          <w:bCs/>
          <w:kern w:val="2"/>
          <w:sz w:val="32"/>
          <w:lang w:bidi="ar"/>
        </w:rPr>
        <w:t>。</w:t>
      </w:r>
      <w:r>
        <w:rPr>
          <w:rFonts w:ascii="Times New Roman" w:hAnsi="Times New Roman" w:eastAsia="仿宋_GB2312" w:cs="Times New Roman"/>
          <w:kern w:val="2"/>
          <w:sz w:val="32"/>
          <w:lang w:bidi="ar"/>
        </w:rPr>
        <w:t>从加强城镇开发边界管控、深度实施城乡生活节水、有序推进海绵城市建设、科学规划城镇绿地布局方面</w:t>
      </w:r>
      <w:r>
        <w:rPr>
          <w:rFonts w:hint="eastAsia" w:ascii="Times New Roman" w:hAnsi="Times New Roman" w:eastAsia="仿宋_GB2312" w:cs="Times New Roman"/>
          <w:kern w:val="2"/>
          <w:sz w:val="32"/>
          <w:lang w:bidi="ar"/>
        </w:rPr>
        <w:t>，提出</w:t>
      </w:r>
      <w:r>
        <w:rPr>
          <w:rFonts w:hint="eastAsia" w:ascii="Times New Roman" w:hAnsi="Times New Roman" w:eastAsia="仿宋_GB2312" w:cs="Times New Roman"/>
          <w:kern w:val="2"/>
          <w:sz w:val="32"/>
          <w:lang w:val="en-US" w:eastAsia="zh-CN" w:bidi="ar"/>
        </w:rPr>
        <w:t>9</w:t>
      </w:r>
      <w:r>
        <w:rPr>
          <w:rFonts w:hint="eastAsia" w:ascii="Times New Roman" w:hAnsi="Times New Roman" w:eastAsia="仿宋_GB2312" w:cs="Times New Roman"/>
          <w:kern w:val="2"/>
          <w:sz w:val="32"/>
          <w:lang w:bidi="ar"/>
        </w:rPr>
        <w:t>项任务2</w:t>
      </w:r>
      <w:r>
        <w:rPr>
          <w:rFonts w:hint="eastAsia" w:ascii="Times New Roman" w:hAnsi="Times New Roman" w:eastAsia="仿宋_GB2312" w:cs="Times New Roman"/>
          <w:kern w:val="2"/>
          <w:sz w:val="32"/>
          <w:lang w:val="en-US" w:eastAsia="zh-CN" w:bidi="ar"/>
        </w:rPr>
        <w:t>4</w:t>
      </w:r>
      <w:r>
        <w:rPr>
          <w:rFonts w:hint="eastAsia" w:ascii="Times New Roman" w:hAnsi="Times New Roman" w:eastAsia="仿宋_GB2312" w:cs="Times New Roman"/>
          <w:kern w:val="2"/>
          <w:sz w:val="32"/>
          <w:lang w:bidi="ar"/>
        </w:rPr>
        <w:t>项措施。</w:t>
      </w:r>
    </w:p>
    <w:p>
      <w:pPr>
        <w:pStyle w:val="5"/>
        <w:snapToGrid w:val="0"/>
        <w:spacing w:beforeAutospacing="0" w:afterAutospacing="0" w:line="580" w:lineRule="exact"/>
        <w:ind w:firstLine="640" w:firstLineChars="200"/>
        <w:jc w:val="both"/>
        <w:outlineLvl w:val="1"/>
        <w:rPr>
          <w:rFonts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（二）强化以水定产</w:t>
      </w:r>
      <w:r>
        <w:rPr>
          <w:rFonts w:hint="eastAsia" w:ascii="Times New Roman" w:hAnsi="Times New Roman" w:eastAsia="楷体_GB2312" w:cs="Times New Roman"/>
          <w:bCs/>
          <w:kern w:val="2"/>
          <w:sz w:val="32"/>
          <w:lang w:bidi="ar"/>
        </w:rPr>
        <w:t>，构建节水型产业体系</w:t>
      </w:r>
      <w:r>
        <w:rPr>
          <w:rFonts w:ascii="Times New Roman" w:hAnsi="Times New Roman" w:eastAsia="楷体_GB2312" w:cs="Times New Roman"/>
          <w:bCs/>
          <w:kern w:val="2"/>
          <w:sz w:val="32"/>
          <w:lang w:bidi="ar"/>
        </w:rPr>
        <w:t>。</w:t>
      </w:r>
      <w:r>
        <w:rPr>
          <w:rFonts w:ascii="Times New Roman" w:hAnsi="Times New Roman" w:eastAsia="仿宋_GB2312" w:cs="Times New Roman"/>
          <w:kern w:val="2"/>
          <w:sz w:val="32"/>
          <w:lang w:bidi="ar"/>
        </w:rPr>
        <w:t>从因地制宜发展现代产业、大力发展高效节水农业、深度实施工业节水增效、探索服务业节水新模式方面，提出</w:t>
      </w:r>
      <w:r>
        <w:rPr>
          <w:rFonts w:hint="eastAsia" w:ascii="Times New Roman" w:hAnsi="Times New Roman" w:eastAsia="仿宋_GB2312" w:cs="Times New Roman"/>
          <w:kern w:val="2"/>
          <w:sz w:val="32"/>
          <w:lang w:val="en-US" w:eastAsia="zh-CN" w:bidi="ar"/>
        </w:rPr>
        <w:t>13</w:t>
      </w:r>
      <w:r>
        <w:rPr>
          <w:rFonts w:ascii="Times New Roman" w:hAnsi="Times New Roman" w:eastAsia="仿宋_GB2312" w:cs="Times New Roman"/>
          <w:kern w:val="2"/>
          <w:sz w:val="32"/>
          <w:lang w:bidi="ar"/>
        </w:rPr>
        <w:t>项任务</w:t>
      </w:r>
      <w:r>
        <w:rPr>
          <w:rFonts w:hint="eastAsia" w:ascii="Times New Roman" w:hAnsi="Times New Roman" w:eastAsia="仿宋_GB2312" w:cs="Times New Roman"/>
          <w:kern w:val="2"/>
          <w:sz w:val="32"/>
          <w:lang w:val="en-US" w:eastAsia="zh-CN" w:bidi="ar"/>
        </w:rPr>
        <w:t>23</w:t>
      </w:r>
      <w:r>
        <w:rPr>
          <w:rFonts w:ascii="Times New Roman" w:hAnsi="Times New Roman" w:eastAsia="仿宋_GB2312" w:cs="Times New Roman"/>
          <w:kern w:val="2"/>
          <w:sz w:val="32"/>
          <w:lang w:bidi="ar"/>
        </w:rPr>
        <w:t>项措施。</w:t>
      </w:r>
    </w:p>
    <w:p>
      <w:pPr>
        <w:pStyle w:val="5"/>
        <w:snapToGrid w:val="0"/>
        <w:spacing w:beforeAutospacing="0" w:afterAutospacing="0" w:line="580" w:lineRule="exact"/>
        <w:ind w:firstLine="640" w:firstLineChars="200"/>
        <w:jc w:val="both"/>
        <w:outlineLvl w:val="1"/>
        <w:rPr>
          <w:rFonts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（三）落实以水定地</w:t>
      </w:r>
      <w:r>
        <w:rPr>
          <w:rFonts w:hint="eastAsia" w:ascii="Times New Roman" w:hAnsi="Times New Roman" w:eastAsia="楷体_GB2312" w:cs="Times New Roman"/>
          <w:bCs/>
          <w:kern w:val="2"/>
          <w:sz w:val="32"/>
          <w:lang w:bidi="ar"/>
        </w:rPr>
        <w:t>，促进水土资源协调</w:t>
      </w:r>
      <w:r>
        <w:rPr>
          <w:rFonts w:ascii="Times New Roman" w:hAnsi="Times New Roman" w:eastAsia="楷体_GB2312" w:cs="Times New Roman"/>
          <w:bCs/>
          <w:kern w:val="2"/>
          <w:sz w:val="32"/>
          <w:lang w:bidi="ar"/>
        </w:rPr>
        <w:t>。</w:t>
      </w:r>
      <w:r>
        <w:rPr>
          <w:rFonts w:ascii="Times New Roman" w:hAnsi="Times New Roman" w:eastAsia="仿宋_GB2312" w:cs="Times New Roman"/>
          <w:bCs/>
          <w:kern w:val="2"/>
          <w:sz w:val="32"/>
        </w:rPr>
        <w:t>从</w:t>
      </w:r>
      <w:r>
        <w:rPr>
          <w:rFonts w:ascii="Times New Roman" w:hAnsi="Times New Roman" w:eastAsia="仿宋_GB2312" w:cs="Times New Roman"/>
          <w:kern w:val="2"/>
          <w:sz w:val="32"/>
          <w:lang w:bidi="ar"/>
        </w:rPr>
        <w:t>稳定农田灌溉规模、推进高标准农田建设、建设科学绿化示范区、推动河湖保护和修复方面，提出</w:t>
      </w:r>
      <w:r>
        <w:rPr>
          <w:rFonts w:hint="eastAsia" w:ascii="Times New Roman" w:hAnsi="Times New Roman" w:eastAsia="仿宋_GB2312" w:cs="Times New Roman"/>
          <w:kern w:val="2"/>
          <w:sz w:val="32"/>
          <w:lang w:val="en-US" w:eastAsia="zh-CN" w:bidi="ar"/>
        </w:rPr>
        <w:t>6</w:t>
      </w:r>
      <w:r>
        <w:rPr>
          <w:rFonts w:ascii="Times New Roman" w:hAnsi="Times New Roman" w:eastAsia="仿宋_GB2312" w:cs="Times New Roman"/>
          <w:kern w:val="2"/>
          <w:sz w:val="32"/>
          <w:lang w:bidi="ar"/>
        </w:rPr>
        <w:t>项任务</w:t>
      </w:r>
      <w:r>
        <w:rPr>
          <w:rFonts w:hint="eastAsia" w:ascii="Times New Roman" w:hAnsi="Times New Roman" w:eastAsia="仿宋_GB2312" w:cs="Times New Roman"/>
          <w:kern w:val="2"/>
          <w:sz w:val="32"/>
          <w:lang w:bidi="ar"/>
        </w:rPr>
        <w:t>2</w:t>
      </w:r>
      <w:r>
        <w:rPr>
          <w:rFonts w:hint="eastAsia" w:ascii="Times New Roman" w:hAnsi="Times New Roman" w:eastAsia="仿宋_GB2312" w:cs="Times New Roman"/>
          <w:kern w:val="2"/>
          <w:sz w:val="32"/>
          <w:lang w:val="en-US" w:eastAsia="zh-CN" w:bidi="ar"/>
        </w:rPr>
        <w:t>0</w:t>
      </w:r>
      <w:r>
        <w:rPr>
          <w:rFonts w:ascii="Times New Roman" w:hAnsi="Times New Roman" w:eastAsia="仿宋_GB2312" w:cs="Times New Roman"/>
          <w:kern w:val="2"/>
          <w:sz w:val="32"/>
          <w:lang w:bidi="ar"/>
        </w:rPr>
        <w:t>项措施。</w:t>
      </w:r>
    </w:p>
    <w:p>
      <w:pPr>
        <w:pStyle w:val="5"/>
        <w:snapToGrid w:val="0"/>
        <w:spacing w:beforeAutospacing="0" w:afterAutospacing="0" w:line="580" w:lineRule="exact"/>
        <w:ind w:firstLine="640" w:firstLineChars="200"/>
        <w:jc w:val="both"/>
        <w:outlineLvl w:val="1"/>
        <w:rPr>
          <w:rFonts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（四）优化配置格局</w:t>
      </w:r>
      <w:r>
        <w:rPr>
          <w:rFonts w:hint="eastAsia" w:ascii="Times New Roman" w:hAnsi="Times New Roman" w:eastAsia="楷体_GB2312" w:cs="Times New Roman"/>
          <w:bCs/>
          <w:kern w:val="2"/>
          <w:sz w:val="32"/>
          <w:lang w:bidi="ar"/>
        </w:rPr>
        <w:t>，增强水安全保障能力</w:t>
      </w:r>
      <w:r>
        <w:rPr>
          <w:rFonts w:ascii="Times New Roman" w:hAnsi="Times New Roman" w:eastAsia="楷体_GB2312" w:cs="Times New Roman"/>
          <w:bCs/>
          <w:kern w:val="2"/>
          <w:sz w:val="32"/>
          <w:lang w:bidi="ar"/>
        </w:rPr>
        <w:t>。</w:t>
      </w:r>
      <w:r>
        <w:rPr>
          <w:rFonts w:ascii="Times New Roman" w:hAnsi="Times New Roman" w:eastAsia="仿宋_GB2312" w:cs="Times New Roman"/>
          <w:kern w:val="2"/>
          <w:sz w:val="32"/>
          <w:lang w:bidi="ar"/>
        </w:rPr>
        <w:t>从推进全域水生态安全、持续优化水资源配置、加强再生水循环利用、完善现代水网体系建设、构建抵御自然灾害防线方面，提出</w:t>
      </w:r>
      <w:r>
        <w:rPr>
          <w:rFonts w:hint="eastAsia" w:ascii="Times New Roman" w:hAnsi="Times New Roman" w:eastAsia="仿宋_GB2312" w:cs="Times New Roman"/>
          <w:kern w:val="2"/>
          <w:sz w:val="32"/>
          <w:lang w:val="en-US" w:eastAsia="zh-CN" w:bidi="ar"/>
        </w:rPr>
        <w:t>13</w:t>
      </w:r>
      <w:r>
        <w:rPr>
          <w:rFonts w:ascii="Times New Roman" w:hAnsi="Times New Roman" w:eastAsia="仿宋_GB2312" w:cs="Times New Roman"/>
          <w:kern w:val="2"/>
          <w:sz w:val="32"/>
          <w:lang w:bidi="ar"/>
        </w:rPr>
        <w:t>项任务</w:t>
      </w:r>
      <w:r>
        <w:rPr>
          <w:rFonts w:hint="eastAsia" w:ascii="Times New Roman" w:hAnsi="Times New Roman" w:eastAsia="仿宋_GB2312" w:cs="Times New Roman"/>
          <w:kern w:val="2"/>
          <w:sz w:val="32"/>
          <w:lang w:val="en-US" w:eastAsia="zh-CN" w:bidi="ar"/>
        </w:rPr>
        <w:t>2</w:t>
      </w:r>
      <w:r>
        <w:rPr>
          <w:rFonts w:hint="eastAsia" w:ascii="Times New Roman" w:hAnsi="Times New Roman" w:eastAsia="仿宋_GB2312" w:cs="Times New Roman"/>
          <w:kern w:val="2"/>
          <w:sz w:val="32"/>
          <w:lang w:bidi="ar"/>
        </w:rPr>
        <w:t>8</w:t>
      </w:r>
      <w:r>
        <w:rPr>
          <w:rFonts w:ascii="Times New Roman" w:hAnsi="Times New Roman" w:eastAsia="仿宋_GB2312" w:cs="Times New Roman"/>
          <w:kern w:val="2"/>
          <w:sz w:val="32"/>
          <w:lang w:bidi="ar"/>
        </w:rPr>
        <w:t>项措施。</w:t>
      </w:r>
    </w:p>
    <w:p>
      <w:pPr>
        <w:pStyle w:val="5"/>
        <w:snapToGrid w:val="0"/>
        <w:spacing w:beforeAutospacing="0" w:afterAutospacing="0" w:line="580" w:lineRule="exact"/>
        <w:ind w:firstLine="640" w:firstLineChars="200"/>
        <w:jc w:val="both"/>
        <w:outlineLvl w:val="1"/>
        <w:rPr>
          <w:rFonts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（五）严格刚性约束</w:t>
      </w:r>
      <w:r>
        <w:rPr>
          <w:rFonts w:hint="eastAsia" w:ascii="Times New Roman" w:hAnsi="Times New Roman" w:eastAsia="楷体_GB2312" w:cs="Times New Roman"/>
          <w:bCs/>
          <w:kern w:val="2"/>
          <w:sz w:val="32"/>
          <w:lang w:bidi="ar"/>
        </w:rPr>
        <w:t>，加强取用水管控</w:t>
      </w:r>
      <w:r>
        <w:rPr>
          <w:rFonts w:ascii="Times New Roman" w:hAnsi="Times New Roman" w:eastAsia="楷体_GB2312" w:cs="Times New Roman"/>
          <w:bCs/>
          <w:kern w:val="2"/>
          <w:sz w:val="32"/>
          <w:lang w:bidi="ar"/>
        </w:rPr>
        <w:t>。</w:t>
      </w:r>
      <w:r>
        <w:rPr>
          <w:rFonts w:ascii="Times New Roman" w:hAnsi="Times New Roman" w:eastAsia="仿宋_GB2312" w:cs="Times New Roman"/>
          <w:kern w:val="2"/>
          <w:sz w:val="32"/>
          <w:lang w:bidi="ar"/>
        </w:rPr>
        <w:t>从严格水资源论证、实施用水定额约束、治理水资源超载超采、完善水资源监控体系方面，提出</w:t>
      </w:r>
      <w:r>
        <w:rPr>
          <w:rFonts w:hint="eastAsia" w:ascii="Times New Roman" w:hAnsi="Times New Roman" w:eastAsia="仿宋_GB2312" w:cs="Times New Roman"/>
          <w:kern w:val="2"/>
          <w:sz w:val="32"/>
          <w:lang w:val="en-US" w:eastAsia="zh-CN" w:bidi="ar"/>
        </w:rPr>
        <w:t>11</w:t>
      </w:r>
      <w:r>
        <w:rPr>
          <w:rFonts w:ascii="Times New Roman" w:hAnsi="Times New Roman" w:eastAsia="仿宋_GB2312" w:cs="Times New Roman"/>
          <w:kern w:val="2"/>
          <w:sz w:val="32"/>
          <w:lang w:bidi="ar"/>
        </w:rPr>
        <w:t>项任务</w:t>
      </w:r>
      <w:r>
        <w:rPr>
          <w:rFonts w:hint="eastAsia" w:ascii="Times New Roman" w:hAnsi="Times New Roman" w:eastAsia="仿宋_GB2312" w:cs="Times New Roman"/>
          <w:kern w:val="2"/>
          <w:sz w:val="32"/>
          <w:lang w:val="en-US" w:eastAsia="zh-CN" w:bidi="ar"/>
        </w:rPr>
        <w:t>17</w:t>
      </w:r>
      <w:r>
        <w:rPr>
          <w:rFonts w:ascii="Times New Roman" w:hAnsi="Times New Roman" w:eastAsia="仿宋_GB2312" w:cs="Times New Roman"/>
          <w:kern w:val="2"/>
          <w:sz w:val="32"/>
          <w:lang w:bidi="ar"/>
        </w:rPr>
        <w:t>项措施。</w:t>
      </w:r>
    </w:p>
    <w:p>
      <w:pPr>
        <w:pStyle w:val="5"/>
        <w:snapToGrid w:val="0"/>
        <w:spacing w:beforeAutospacing="0" w:afterAutospacing="0" w:line="580" w:lineRule="exact"/>
        <w:ind w:firstLine="640" w:firstLineChars="200"/>
        <w:jc w:val="both"/>
        <w:outlineLvl w:val="1"/>
        <w:rPr>
          <w:rFonts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（六）推动改革创新</w:t>
      </w:r>
      <w:r>
        <w:rPr>
          <w:rFonts w:hint="eastAsia" w:ascii="Times New Roman" w:hAnsi="Times New Roman" w:eastAsia="楷体_GB2312" w:cs="Times New Roman"/>
          <w:bCs/>
          <w:kern w:val="2"/>
          <w:sz w:val="32"/>
          <w:lang w:bidi="ar"/>
        </w:rPr>
        <w:t>，完善管理体制机制</w:t>
      </w:r>
      <w:r>
        <w:rPr>
          <w:rFonts w:ascii="Times New Roman" w:hAnsi="Times New Roman" w:eastAsia="楷体_GB2312" w:cs="Times New Roman"/>
          <w:bCs/>
          <w:kern w:val="2"/>
          <w:sz w:val="32"/>
          <w:lang w:bidi="ar"/>
        </w:rPr>
        <w:t>。</w:t>
      </w:r>
      <w:r>
        <w:rPr>
          <w:rFonts w:ascii="Times New Roman" w:hAnsi="Times New Roman" w:eastAsia="仿宋_GB2312" w:cs="Times New Roman"/>
          <w:kern w:val="2"/>
          <w:sz w:val="32"/>
          <w:lang w:bidi="ar"/>
        </w:rPr>
        <w:t>从深化用水权改革、建立节水水价体系、推进节水机制创新方面，提出1</w:t>
      </w:r>
      <w:r>
        <w:rPr>
          <w:rFonts w:hint="eastAsia" w:ascii="Times New Roman" w:hAnsi="Times New Roman" w:eastAsia="仿宋_GB2312" w:cs="Times New Roman"/>
          <w:kern w:val="2"/>
          <w:sz w:val="32"/>
          <w:lang w:val="en-US" w:eastAsia="zh-CN" w:bidi="ar"/>
        </w:rPr>
        <w:t>0</w:t>
      </w:r>
      <w:r>
        <w:rPr>
          <w:rFonts w:ascii="Times New Roman" w:hAnsi="Times New Roman" w:eastAsia="仿宋_GB2312" w:cs="Times New Roman"/>
          <w:kern w:val="2"/>
          <w:sz w:val="32"/>
          <w:lang w:bidi="ar"/>
        </w:rPr>
        <w:t>项任务</w:t>
      </w:r>
      <w:r>
        <w:rPr>
          <w:rFonts w:hint="eastAsia" w:ascii="Times New Roman" w:hAnsi="Times New Roman" w:eastAsia="仿宋_GB2312" w:cs="Times New Roman"/>
          <w:kern w:val="2"/>
          <w:sz w:val="32"/>
          <w:lang w:val="en-US" w:eastAsia="zh-CN" w:bidi="ar"/>
        </w:rPr>
        <w:t>15</w:t>
      </w:r>
      <w:r>
        <w:rPr>
          <w:rFonts w:ascii="Times New Roman" w:hAnsi="Times New Roman" w:eastAsia="仿宋_GB2312" w:cs="Times New Roman"/>
          <w:kern w:val="2"/>
          <w:sz w:val="32"/>
          <w:lang w:bidi="ar"/>
        </w:rPr>
        <w:t>项措施。</w:t>
      </w:r>
    </w:p>
    <w:p>
      <w:pPr>
        <w:pStyle w:val="5"/>
        <w:snapToGrid w:val="0"/>
        <w:spacing w:beforeAutospacing="0" w:afterAutospacing="0" w:line="580" w:lineRule="exact"/>
        <w:ind w:firstLine="640" w:firstLineChars="200"/>
        <w:jc w:val="both"/>
        <w:outlineLvl w:val="1"/>
        <w:rPr>
          <w:rFonts w:ascii="Times New Roman" w:hAnsi="Times New Roman" w:eastAsia="仿宋_GB2312" w:cs="Times New Roman"/>
          <w:kern w:val="2"/>
          <w:sz w:val="32"/>
          <w:lang w:bidi="ar"/>
        </w:rPr>
      </w:pPr>
      <w:r>
        <w:rPr>
          <w:rFonts w:ascii="Times New Roman" w:hAnsi="Times New Roman" w:eastAsia="楷体_GB2312" w:cs="Times New Roman"/>
          <w:bCs/>
          <w:kern w:val="2"/>
          <w:sz w:val="32"/>
          <w:lang w:bidi="ar"/>
        </w:rPr>
        <w:t>（七）强化保障措施</w:t>
      </w:r>
      <w:r>
        <w:rPr>
          <w:rFonts w:hint="eastAsia" w:ascii="Times New Roman" w:hAnsi="Times New Roman" w:eastAsia="楷体_GB2312" w:cs="Times New Roman"/>
          <w:bCs/>
          <w:kern w:val="2"/>
          <w:sz w:val="32"/>
          <w:lang w:bidi="ar"/>
        </w:rPr>
        <w:t>，确保工作有效落实</w:t>
      </w:r>
      <w:r>
        <w:rPr>
          <w:rFonts w:ascii="Times New Roman" w:hAnsi="Times New Roman" w:eastAsia="楷体_GB2312" w:cs="Times New Roman"/>
          <w:bCs/>
          <w:kern w:val="2"/>
          <w:sz w:val="32"/>
          <w:lang w:bidi="ar"/>
        </w:rPr>
        <w:t>。</w:t>
      </w:r>
      <w:r>
        <w:rPr>
          <w:rFonts w:ascii="Times New Roman" w:hAnsi="Times New Roman" w:eastAsia="仿宋_GB2312" w:cs="Times New Roman"/>
          <w:kern w:val="2"/>
          <w:sz w:val="32"/>
          <w:lang w:bidi="ar"/>
        </w:rPr>
        <w:t>从加强组织领导、加大财政支持、强化科技支撑、完善公众参与、</w:t>
      </w:r>
      <w:r>
        <w:rPr>
          <w:rFonts w:hint="eastAsia" w:ascii="Times New Roman" w:hAnsi="Times New Roman" w:eastAsia="仿宋_GB2312" w:cs="Times New Roman"/>
          <w:kern w:val="2"/>
          <w:sz w:val="32"/>
          <w:lang w:bidi="ar"/>
        </w:rPr>
        <w:t>强化</w:t>
      </w:r>
      <w:r>
        <w:rPr>
          <w:rFonts w:ascii="Times New Roman" w:hAnsi="Times New Roman" w:eastAsia="仿宋_GB2312" w:cs="Times New Roman"/>
          <w:kern w:val="2"/>
          <w:sz w:val="32"/>
          <w:lang w:bidi="ar"/>
        </w:rPr>
        <w:t>督导考核方面，提出</w:t>
      </w:r>
      <w:r>
        <w:rPr>
          <w:rFonts w:hint="eastAsia" w:ascii="Times New Roman" w:hAnsi="Times New Roman" w:eastAsia="仿宋_GB2312" w:cs="Times New Roman"/>
          <w:kern w:val="2"/>
          <w:sz w:val="32"/>
          <w:lang w:val="en-US" w:eastAsia="zh-CN" w:bidi="ar"/>
        </w:rPr>
        <w:t>5</w:t>
      </w:r>
      <w:r>
        <w:rPr>
          <w:rFonts w:ascii="Times New Roman" w:hAnsi="Times New Roman" w:eastAsia="仿宋_GB2312" w:cs="Times New Roman"/>
          <w:kern w:val="2"/>
          <w:sz w:val="32"/>
          <w:lang w:bidi="ar"/>
        </w:rPr>
        <w:t>项任务</w:t>
      </w:r>
      <w:r>
        <w:rPr>
          <w:rFonts w:hint="eastAsia" w:ascii="Times New Roman" w:hAnsi="Times New Roman" w:eastAsia="仿宋_GB2312" w:cs="Times New Roman"/>
          <w:kern w:val="2"/>
          <w:sz w:val="32"/>
          <w:lang w:val="en-US" w:eastAsia="zh-CN" w:bidi="ar"/>
        </w:rPr>
        <w:t>10</w:t>
      </w:r>
      <w:r>
        <w:rPr>
          <w:rFonts w:ascii="Times New Roman" w:hAnsi="Times New Roman" w:eastAsia="仿宋_GB2312" w:cs="Times New Roman"/>
          <w:kern w:val="2"/>
          <w:sz w:val="32"/>
          <w:lang w:bidi="ar"/>
        </w:rPr>
        <w:t>项措施。</w:t>
      </w:r>
    </w:p>
    <w:p>
      <w:pPr>
        <w:snapToGrid w:val="0"/>
        <w:spacing w:line="580" w:lineRule="exact"/>
        <w:ind w:left="640"/>
        <w:rPr>
          <w:rFonts w:ascii="Times New Roman" w:hAnsi="Times New Roman" w:eastAsia="方正黑体_GBK"/>
          <w:sz w:val="32"/>
          <w:szCs w:val="32"/>
        </w:rPr>
      </w:pPr>
      <w:r>
        <w:rPr>
          <w:rFonts w:ascii="Times New Roman" w:hAnsi="Times New Roman" w:eastAsia="方正黑体_GBK"/>
          <w:sz w:val="32"/>
          <w:szCs w:val="32"/>
        </w:rPr>
        <w:t>四、责任落实</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（一）各部门（单位）</w:t>
      </w:r>
      <w:r>
        <w:rPr>
          <w:rFonts w:hint="eastAsia" w:ascii="Times New Roman" w:hAnsi="Times New Roman" w:eastAsia="仿宋_GB2312"/>
          <w:sz w:val="32"/>
          <w:szCs w:val="32"/>
          <w:lang w:eastAsia="zh-CN"/>
        </w:rPr>
        <w:t>、各乡镇</w:t>
      </w:r>
      <w:r>
        <w:rPr>
          <w:rFonts w:ascii="Times New Roman" w:hAnsi="Times New Roman" w:eastAsia="仿宋_GB2312"/>
          <w:sz w:val="32"/>
          <w:szCs w:val="32"/>
        </w:rPr>
        <w:t>要加强统筹协调，突出分工负责，细化工作措施，强化协同配合，及时协商解决落实“四水四定”工作中的问题，</w:t>
      </w:r>
      <w:r>
        <w:rPr>
          <w:rFonts w:hint="eastAsia" w:ascii="Times New Roman" w:hAnsi="Times New Roman" w:eastAsia="仿宋_GB2312"/>
          <w:sz w:val="32"/>
          <w:szCs w:val="32"/>
        </w:rPr>
        <w:t>抓</w:t>
      </w:r>
      <w:r>
        <w:rPr>
          <w:rFonts w:ascii="Times New Roman" w:hAnsi="Times New Roman" w:eastAsia="仿宋_GB2312"/>
          <w:sz w:val="32"/>
          <w:szCs w:val="32"/>
        </w:rPr>
        <w:t>好重点任务落实。</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（二）各部门（单位）</w:t>
      </w:r>
      <w:r>
        <w:rPr>
          <w:rFonts w:hint="eastAsia" w:ascii="Times New Roman" w:hAnsi="Times New Roman" w:eastAsia="仿宋_GB2312"/>
          <w:sz w:val="32"/>
          <w:szCs w:val="32"/>
          <w:lang w:eastAsia="zh-CN"/>
        </w:rPr>
        <w:t>、各乡镇</w:t>
      </w:r>
      <w:r>
        <w:rPr>
          <w:rFonts w:ascii="Times New Roman" w:hAnsi="Times New Roman" w:eastAsia="仿宋_GB2312"/>
          <w:sz w:val="32"/>
          <w:szCs w:val="32"/>
        </w:rPr>
        <w:t>要创新开展工作，结合自身工作基础和发展需求，紧盯目标任务，科学规划布局，深化改革创新，实施重点突破。</w:t>
      </w:r>
    </w:p>
    <w:p>
      <w:pPr>
        <w:snapToGrid w:val="0"/>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（三）各部门（单位）</w:t>
      </w:r>
      <w:r>
        <w:rPr>
          <w:rFonts w:hint="eastAsia" w:ascii="Times New Roman" w:hAnsi="Times New Roman" w:eastAsia="仿宋_GB2312"/>
          <w:sz w:val="32"/>
          <w:szCs w:val="32"/>
          <w:lang w:eastAsia="zh-CN"/>
        </w:rPr>
        <w:t>、各乡镇</w:t>
      </w:r>
      <w:r>
        <w:rPr>
          <w:rFonts w:ascii="Times New Roman" w:hAnsi="Times New Roman" w:eastAsia="仿宋_GB2312"/>
          <w:sz w:val="32"/>
          <w:szCs w:val="32"/>
        </w:rPr>
        <w:t>要制定年度落实措施，按照“重大任务指标化、重点工作项目化、具体工作责任化、时限要求节点化”原则，倒排工期、挂图作战，确保</w:t>
      </w:r>
      <w:r>
        <w:rPr>
          <w:rFonts w:hint="eastAsia" w:ascii="Times New Roman" w:hAnsi="Times New Roman" w:eastAsia="仿宋_GB2312"/>
          <w:sz w:val="32"/>
          <w:szCs w:val="32"/>
        </w:rPr>
        <w:t>工作落到实处</w:t>
      </w:r>
      <w:r>
        <w:rPr>
          <w:rFonts w:ascii="Times New Roman" w:hAnsi="Times New Roman" w:eastAsia="仿宋_GB2312"/>
          <w:sz w:val="32"/>
          <w:szCs w:val="32"/>
        </w:rPr>
        <w:t>。</w:t>
      </w:r>
    </w:p>
    <w:p>
      <w:pPr>
        <w:snapToGrid w:val="0"/>
        <w:spacing w:line="580" w:lineRule="exact"/>
        <w:ind w:firstLine="640"/>
        <w:rPr>
          <w:rFonts w:ascii="Times New Roman" w:hAnsi="Times New Roman" w:eastAsia="仿宋_GB2312"/>
          <w:sz w:val="32"/>
          <w:szCs w:val="32"/>
        </w:rPr>
      </w:pPr>
      <w:r>
        <w:rPr>
          <w:rFonts w:ascii="Times New Roman" w:hAnsi="Times New Roman" w:eastAsia="仿宋_GB2312"/>
          <w:sz w:val="32"/>
          <w:szCs w:val="32"/>
        </w:rPr>
        <w:t>（四）</w:t>
      </w:r>
      <w:r>
        <w:rPr>
          <w:rFonts w:hint="eastAsia" w:ascii="Times New Roman" w:hAnsi="Times New Roman" w:eastAsia="仿宋_GB2312"/>
          <w:sz w:val="32"/>
          <w:szCs w:val="32"/>
          <w:lang w:eastAsia="zh-CN"/>
        </w:rPr>
        <w:t>县“四水四定”工作领导小组</w:t>
      </w:r>
      <w:r>
        <w:rPr>
          <w:rFonts w:ascii="Times New Roman" w:hAnsi="Times New Roman" w:eastAsia="仿宋_GB2312"/>
          <w:sz w:val="32"/>
          <w:szCs w:val="32"/>
        </w:rPr>
        <w:t>加强</w:t>
      </w:r>
      <w:r>
        <w:rPr>
          <w:rFonts w:hint="eastAsia" w:ascii="Times New Roman" w:hAnsi="Times New Roman" w:eastAsia="仿宋_GB2312"/>
          <w:sz w:val="32"/>
          <w:szCs w:val="32"/>
        </w:rPr>
        <w:t>工作调度</w:t>
      </w:r>
      <w:r>
        <w:rPr>
          <w:rFonts w:ascii="Times New Roman" w:hAnsi="Times New Roman" w:eastAsia="仿宋_GB2312"/>
          <w:sz w:val="32"/>
          <w:szCs w:val="32"/>
        </w:rPr>
        <w:t>，建立</w:t>
      </w:r>
      <w:r>
        <w:rPr>
          <w:rFonts w:hint="eastAsia" w:ascii="Times New Roman" w:hAnsi="Times New Roman" w:eastAsia="仿宋_GB2312"/>
          <w:sz w:val="32"/>
          <w:szCs w:val="32"/>
        </w:rPr>
        <w:t>工作</w:t>
      </w:r>
      <w:r>
        <w:rPr>
          <w:rFonts w:ascii="Times New Roman" w:hAnsi="Times New Roman" w:eastAsia="仿宋_GB2312"/>
          <w:sz w:val="32"/>
          <w:szCs w:val="32"/>
        </w:rPr>
        <w:t>进展情况通报制度，并将落实情况纳入各部门（单位）</w:t>
      </w:r>
      <w:r>
        <w:rPr>
          <w:rFonts w:hint="eastAsia" w:ascii="Times New Roman" w:hAnsi="Times New Roman" w:eastAsia="仿宋_GB2312"/>
          <w:sz w:val="32"/>
          <w:szCs w:val="32"/>
          <w:lang w:eastAsia="zh-CN"/>
        </w:rPr>
        <w:t>、各乡镇</w:t>
      </w:r>
      <w:r>
        <w:rPr>
          <w:rFonts w:ascii="Times New Roman" w:hAnsi="Times New Roman" w:eastAsia="仿宋_GB2312"/>
          <w:sz w:val="32"/>
          <w:szCs w:val="32"/>
        </w:rPr>
        <w:t>效能</w:t>
      </w:r>
      <w:r>
        <w:rPr>
          <w:rFonts w:hint="eastAsia" w:ascii="Times New Roman" w:hAnsi="Times New Roman" w:eastAsia="仿宋_GB2312"/>
          <w:sz w:val="32"/>
          <w:szCs w:val="32"/>
        </w:rPr>
        <w:t>目标管理</w:t>
      </w:r>
      <w:r>
        <w:rPr>
          <w:rFonts w:ascii="Times New Roman" w:hAnsi="Times New Roman" w:eastAsia="仿宋_GB2312"/>
          <w:sz w:val="32"/>
          <w:szCs w:val="32"/>
        </w:rPr>
        <w:t>考核</w:t>
      </w:r>
      <w:r>
        <w:rPr>
          <w:rFonts w:hint="eastAsia" w:ascii="Times New Roman" w:hAnsi="Times New Roman" w:eastAsia="仿宋_GB2312"/>
          <w:sz w:val="32"/>
          <w:szCs w:val="32"/>
        </w:rPr>
        <w:t>内容</w:t>
      </w:r>
      <w:r>
        <w:rPr>
          <w:rFonts w:ascii="Times New Roman" w:hAnsi="Times New Roman" w:eastAsia="仿宋_GB2312"/>
          <w:sz w:val="32"/>
          <w:szCs w:val="32"/>
        </w:rPr>
        <w:t>等。</w:t>
      </w:r>
    </w:p>
    <w:p>
      <w:pPr>
        <w:snapToGrid w:val="0"/>
        <w:spacing w:line="580" w:lineRule="exact"/>
        <w:rPr>
          <w:rFonts w:ascii="Times New Roman" w:hAnsi="Times New Roman" w:eastAsia="仿宋_GB2312"/>
          <w:spacing w:val="-20"/>
          <w:sz w:val="32"/>
          <w:szCs w:val="32"/>
        </w:rPr>
        <w:sectPr>
          <w:footerReference r:id="rId3" w:type="default"/>
          <w:pgSz w:w="11906" w:h="16838"/>
          <w:pgMar w:top="1984" w:right="1474" w:bottom="1757" w:left="1587" w:header="851" w:footer="992" w:gutter="0"/>
          <w:pgNumType w:fmt="numberInDash" w:start="1"/>
          <w:cols w:space="720" w:num="1"/>
          <w:docGrid w:type="lines" w:linePitch="312" w:charSpace="0"/>
        </w:sectPr>
      </w:pPr>
      <w:r>
        <w:rPr>
          <w:rFonts w:ascii="Times New Roman" w:hAnsi="Times New Roman" w:eastAsia="仿宋_GB2312"/>
          <w:sz w:val="32"/>
          <w:szCs w:val="32"/>
        </w:rPr>
        <w:t xml:space="preserve">     附件：</w:t>
      </w:r>
      <w:r>
        <w:rPr>
          <w:rFonts w:hint="eastAsia" w:ascii="Times New Roman" w:hAnsi="Times New Roman" w:eastAsia="仿宋_GB2312"/>
          <w:spacing w:val="-20"/>
          <w:sz w:val="32"/>
          <w:szCs w:val="32"/>
          <w:lang w:eastAsia="zh-CN"/>
        </w:rPr>
        <w:t>泾源县</w:t>
      </w:r>
      <w:r>
        <w:rPr>
          <w:rFonts w:ascii="Times New Roman" w:hAnsi="Times New Roman" w:eastAsia="仿宋_GB2312"/>
          <w:spacing w:val="-20"/>
          <w:sz w:val="32"/>
          <w:szCs w:val="32"/>
        </w:rPr>
        <w:t>“四水四定”重点任务表（2024-2027年）</w:t>
      </w:r>
    </w:p>
    <w:p>
      <w:pPr>
        <w:widowControl/>
        <w:autoSpaceDE w:val="0"/>
        <w:adjustRightInd w:val="0"/>
        <w:snapToGrid w:val="0"/>
        <w:jc w:val="center"/>
        <w:textAlignment w:val="baseline"/>
        <w:rPr>
          <w:rFonts w:hint="eastAsia" w:ascii="Times New Roman" w:hAnsi="Times New Roman" w:eastAsia="方正小标宋_GBK"/>
          <w:sz w:val="44"/>
          <w:szCs w:val="44"/>
        </w:rPr>
      </w:pPr>
      <w:r>
        <w:rPr>
          <w:rFonts w:hint="eastAsia" w:ascii="Times New Roman" w:hAnsi="Times New Roman" w:eastAsia="方正小标宋_GBK"/>
          <w:sz w:val="44"/>
          <w:szCs w:val="44"/>
          <w:lang w:eastAsia="zh-CN"/>
        </w:rPr>
        <w:t>泾源县</w:t>
      </w:r>
      <w:r>
        <w:rPr>
          <w:rFonts w:hint="eastAsia" w:ascii="Times New Roman" w:hAnsi="Times New Roman" w:eastAsia="方正小标宋_GBK"/>
          <w:sz w:val="44"/>
          <w:szCs w:val="44"/>
        </w:rPr>
        <w:t>“</w:t>
      </w:r>
      <w:r>
        <w:rPr>
          <w:rFonts w:ascii="Times New Roman" w:hAnsi="Times New Roman" w:eastAsia="方正小标宋_GBK"/>
          <w:sz w:val="44"/>
          <w:szCs w:val="44"/>
        </w:rPr>
        <w:t>四水四定</w:t>
      </w:r>
      <w:r>
        <w:rPr>
          <w:rFonts w:hint="eastAsia" w:ascii="Times New Roman" w:hAnsi="Times New Roman" w:eastAsia="方正小标宋_GBK"/>
          <w:sz w:val="44"/>
          <w:szCs w:val="44"/>
        </w:rPr>
        <w:t>”</w:t>
      </w:r>
      <w:r>
        <w:rPr>
          <w:rFonts w:ascii="Times New Roman" w:hAnsi="Times New Roman" w:eastAsia="方正小标宋_GBK"/>
          <w:sz w:val="44"/>
          <w:szCs w:val="44"/>
        </w:rPr>
        <w:t>重点任务表</w:t>
      </w:r>
      <w:r>
        <w:rPr>
          <w:rFonts w:hint="eastAsia" w:ascii="Times New Roman" w:hAnsi="Times New Roman" w:eastAsia="方正小标宋_GBK"/>
          <w:sz w:val="44"/>
          <w:szCs w:val="44"/>
        </w:rPr>
        <w:t>（2024-2027年）</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927"/>
        <w:gridCol w:w="3920"/>
        <w:gridCol w:w="7998"/>
        <w:gridCol w:w="1920"/>
        <w:gridCol w:w="3991"/>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8" w:hRule="atLeast"/>
          <w:tblHeader/>
          <w:jc w:val="center"/>
        </w:trPr>
        <w:tc>
          <w:tcPr>
            <w:tcW w:w="927"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序号</w:t>
            </w:r>
          </w:p>
        </w:tc>
        <w:tc>
          <w:tcPr>
            <w:tcW w:w="3920"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重点任务</w:t>
            </w:r>
          </w:p>
        </w:tc>
        <w:tc>
          <w:tcPr>
            <w:tcW w:w="7998"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具体落实措施</w:t>
            </w:r>
          </w:p>
        </w:tc>
        <w:tc>
          <w:tcPr>
            <w:tcW w:w="1920"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牵头单位</w:t>
            </w:r>
          </w:p>
        </w:tc>
        <w:tc>
          <w:tcPr>
            <w:tcW w:w="3991"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配合落实单位</w:t>
            </w:r>
          </w:p>
        </w:tc>
        <w:tc>
          <w:tcPr>
            <w:tcW w:w="1701"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3"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b/>
                <w:bCs/>
                <w:spacing w:val="-1"/>
                <w:sz w:val="22"/>
                <w:szCs w:val="22"/>
              </w:rPr>
            </w:pPr>
            <w:r>
              <w:rPr>
                <w:rFonts w:ascii="Times New Roman" w:hAnsi="Times New Roman" w:eastAsia="仿宋_GB2312"/>
                <w:b/>
                <w:bCs/>
                <w:spacing w:val="-1"/>
                <w:sz w:val="22"/>
                <w:szCs w:val="22"/>
              </w:rPr>
              <w:t>一、坚持以水定城定人，优化城镇空间格局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3"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楷体_GB2312"/>
                <w:spacing w:val="-2"/>
                <w:sz w:val="22"/>
                <w:szCs w:val="22"/>
              </w:rPr>
            </w:pPr>
            <w:r>
              <w:rPr>
                <w:rFonts w:ascii="Times New Roman" w:hAnsi="Times New Roman" w:eastAsia="楷体_GB2312"/>
                <w:spacing w:val="-2"/>
                <w:sz w:val="22"/>
                <w:szCs w:val="22"/>
              </w:rPr>
              <w:t>（一）加强城镇开发边界管控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927" w:type="dxa"/>
            <w:vMerge w:val="restart"/>
            <w:noWrap w:val="0"/>
            <w:vAlign w:val="center"/>
          </w:tcPr>
          <w:p>
            <w:pPr>
              <w:widowControl/>
              <w:tabs>
                <w:tab w:val="left" w:pos="640"/>
              </w:tabs>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1</w:t>
            </w:r>
          </w:p>
        </w:tc>
        <w:tc>
          <w:tcPr>
            <w:tcW w:w="3920" w:type="dxa"/>
            <w:vMerge w:val="restart"/>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sz w:val="22"/>
                <w:szCs w:val="22"/>
              </w:rPr>
              <w:t>合理规划人口、城市和产业发展，推动人口均衡发展、城市精明增长与水资源开发利用相协调。</w:t>
            </w: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《自治区推进新型城镇化五年行动方案（2023-2027年）》</w:t>
            </w:r>
            <w:r>
              <w:rPr>
                <w:rFonts w:hint="eastAsia" w:ascii="Times New Roman" w:hAnsi="Times New Roman" w:eastAsia="仿宋_GB2312"/>
                <w:sz w:val="22"/>
                <w:szCs w:val="22"/>
                <w:lang w:eastAsia="zh-CN"/>
              </w:rPr>
              <w:t>，</w:t>
            </w:r>
            <w:r>
              <w:rPr>
                <w:rFonts w:ascii="Times New Roman" w:hAnsi="Times New Roman" w:eastAsia="仿宋_GB2312"/>
                <w:sz w:val="22"/>
                <w:szCs w:val="22"/>
              </w:rPr>
              <w:t>分阶段提出2025年和2027年常住人口及城镇化率目标任务</w:t>
            </w:r>
            <w:r>
              <w:rPr>
                <w:rFonts w:hint="eastAsia" w:ascii="Times New Roman" w:hAnsi="Times New Roman" w:eastAsia="仿宋_GB2312"/>
                <w:sz w:val="22"/>
                <w:szCs w:val="22"/>
                <w:lang w:eastAsia="zh-CN"/>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发展改革局、住房和城乡建设局、各乡（镇）人民政府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7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2.按照区域水资源承载能力科学规划城镇规模、人口密度、空间结构和功能定位，推进以县城为重要载体的城镇化建设，促进小城镇错位互补发展，构建“一主一带一副”的城镇空间格局。</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发展改革局、住房和城乡建设局、各乡（镇）人民政府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82" w:hRule="atLeast"/>
          <w:jc w:val="center"/>
        </w:trPr>
        <w:tc>
          <w:tcPr>
            <w:tcW w:w="927"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w:t>
            </w:r>
          </w:p>
        </w:tc>
        <w:tc>
          <w:tcPr>
            <w:tcW w:w="3920" w:type="dxa"/>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sz w:val="22"/>
                <w:szCs w:val="22"/>
              </w:rPr>
              <w:t>强化城镇开发边界管控，严格控制水资源超载区新增城镇建设用地指标。</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1.落实《关于优化国土空间开发保护格局的实施意见》，做好城镇开发边界管控工作。推动城镇开发边界划定成果落地实施，确保全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城镇开发边界扩展倍数不高于2020年现状城镇建设用地的1.3</w:t>
            </w:r>
            <w:r>
              <w:rPr>
                <w:rFonts w:hint="eastAsia" w:ascii="Times New Roman" w:hAnsi="Times New Roman" w:eastAsia="仿宋_GB2312"/>
                <w:sz w:val="22"/>
                <w:szCs w:val="22"/>
                <w:lang w:val="en-US" w:eastAsia="zh-CN"/>
              </w:rPr>
              <w:t>3</w:t>
            </w:r>
            <w:r>
              <w:rPr>
                <w:rFonts w:ascii="Times New Roman" w:hAnsi="Times New Roman" w:eastAsia="仿宋_GB2312"/>
                <w:sz w:val="22"/>
                <w:szCs w:val="22"/>
              </w:rPr>
              <w:t>倍。</w:t>
            </w:r>
            <w:r>
              <w:rPr>
                <w:rFonts w:ascii="Times New Roman" w:hAnsi="Times New Roman" w:eastAsia="仿宋_GB2312"/>
                <w:sz w:val="22"/>
                <w:szCs w:val="22"/>
              </w:rPr>
              <w:br w:type="textWrapping"/>
            </w: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《宁夏回族自治区空间规划条例》</w:t>
            </w:r>
            <w:r>
              <w:rPr>
                <w:rFonts w:hint="eastAsia" w:ascii="Times New Roman" w:hAnsi="Times New Roman" w:eastAsia="仿宋_GB2312"/>
                <w:sz w:val="22"/>
                <w:szCs w:val="22"/>
                <w:lang w:eastAsia="zh-CN"/>
              </w:rPr>
              <w:t>，</w:t>
            </w:r>
            <w:r>
              <w:rPr>
                <w:rFonts w:ascii="Times New Roman" w:hAnsi="Times New Roman" w:eastAsia="仿宋_GB2312"/>
                <w:sz w:val="22"/>
                <w:szCs w:val="22"/>
              </w:rPr>
              <w:t>规范国土空间规划全流程管理。</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3.根据</w:t>
            </w:r>
            <w:r>
              <w:rPr>
                <w:rFonts w:hint="eastAsia" w:ascii="Times New Roman" w:hAnsi="Times New Roman" w:eastAsia="仿宋_GB2312"/>
                <w:sz w:val="22"/>
                <w:szCs w:val="22"/>
                <w:lang w:eastAsia="zh-CN"/>
              </w:rPr>
              <w:t>自治区</w:t>
            </w:r>
            <w:r>
              <w:rPr>
                <w:rFonts w:ascii="Times New Roman" w:hAnsi="Times New Roman" w:eastAsia="仿宋_GB2312"/>
                <w:sz w:val="22"/>
                <w:szCs w:val="22"/>
              </w:rPr>
              <w:t>部署，开展国土空间总体规划实施评估。</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楷体_GB2312"/>
                <w:spacing w:val="-2"/>
                <w:sz w:val="22"/>
                <w:szCs w:val="22"/>
              </w:rPr>
            </w:pPr>
            <w:r>
              <w:rPr>
                <w:rFonts w:ascii="Times New Roman" w:hAnsi="Times New Roman" w:eastAsia="楷体_GB2312"/>
                <w:spacing w:val="-2"/>
                <w:sz w:val="22"/>
                <w:szCs w:val="22"/>
              </w:rPr>
              <w:t>（二）深度实施城乡生活节水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4" w:hRule="atLeast"/>
          <w:jc w:val="center"/>
        </w:trPr>
        <w:tc>
          <w:tcPr>
            <w:tcW w:w="927" w:type="dxa"/>
            <w:vMerge w:val="restart"/>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3</w:t>
            </w:r>
          </w:p>
        </w:tc>
        <w:tc>
          <w:tcPr>
            <w:tcW w:w="3920" w:type="dxa"/>
            <w:vMerge w:val="restart"/>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sz w:val="22"/>
                <w:szCs w:val="22"/>
              </w:rPr>
              <w:t>推进党政机关、学校、医院、居民小区等单位对标节水型社会达标建设。</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1.开展党政机关节水达标建设。公共机构节水型单位建成率：2024年达94%、2025年达95%、2026年达95.5%、2027年达96%。</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水务局和各部门（单位）、各乡（镇）人民政府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0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2.开展学校节水达标建设。2025年启动节水型中小学达标建设，2026年</w:t>
            </w:r>
            <w:r>
              <w:rPr>
                <w:rFonts w:hint="eastAsia" w:ascii="Times New Roman" w:hAnsi="Times New Roman" w:eastAsia="仿宋_GB2312"/>
                <w:sz w:val="22"/>
                <w:szCs w:val="22"/>
                <w:lang w:eastAsia="zh-CN"/>
              </w:rPr>
              <w:t>、</w:t>
            </w:r>
            <w:r>
              <w:rPr>
                <w:rFonts w:ascii="Times New Roman" w:hAnsi="Times New Roman" w:eastAsia="仿宋_GB2312"/>
                <w:sz w:val="22"/>
                <w:szCs w:val="22"/>
              </w:rPr>
              <w:t>2027年</w:t>
            </w:r>
            <w:r>
              <w:rPr>
                <w:rFonts w:hint="eastAsia" w:ascii="Times New Roman" w:hAnsi="Times New Roman" w:eastAsia="仿宋_GB2312"/>
                <w:sz w:val="22"/>
                <w:szCs w:val="22"/>
                <w:lang w:eastAsia="zh-CN"/>
              </w:rPr>
              <w:t>完成自治区下达建设任务</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教育体育局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机关事务管</w:t>
            </w:r>
            <w:r>
              <w:rPr>
                <w:rFonts w:hint="eastAsia" w:ascii="Times New Roman" w:hAnsi="Times New Roman" w:eastAsia="仿宋_GB2312"/>
                <w:sz w:val="22"/>
                <w:szCs w:val="22"/>
              </w:rPr>
              <w:t>理</w:t>
            </w:r>
            <w:r>
              <w:rPr>
                <w:rFonts w:hint="eastAsia" w:ascii="Times New Roman" w:hAnsi="Times New Roman" w:eastAsia="仿宋_GB2312"/>
                <w:sz w:val="22"/>
                <w:szCs w:val="22"/>
                <w:lang w:eastAsia="zh-CN"/>
              </w:rPr>
              <w:t>中心</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3.202</w:t>
            </w:r>
            <w:r>
              <w:rPr>
                <w:rFonts w:hint="eastAsia" w:ascii="Times New Roman" w:hAnsi="Times New Roman" w:eastAsia="仿宋_GB2312"/>
                <w:sz w:val="22"/>
                <w:szCs w:val="22"/>
                <w:lang w:val="en-US" w:eastAsia="zh-CN"/>
              </w:rPr>
              <w:t>4-</w:t>
            </w:r>
            <w:r>
              <w:rPr>
                <w:rFonts w:ascii="Times New Roman" w:hAnsi="Times New Roman" w:eastAsia="仿宋_GB2312"/>
                <w:sz w:val="22"/>
                <w:szCs w:val="22"/>
              </w:rPr>
              <w:t>2027节水型医院建成率</w:t>
            </w:r>
            <w:r>
              <w:rPr>
                <w:rFonts w:hint="eastAsia" w:ascii="Times New Roman" w:hAnsi="Times New Roman" w:eastAsia="仿宋_GB2312"/>
                <w:sz w:val="22"/>
                <w:szCs w:val="22"/>
                <w:lang w:eastAsia="zh-CN"/>
              </w:rPr>
              <w:t>均</w:t>
            </w:r>
            <w:r>
              <w:rPr>
                <w:rFonts w:ascii="Times New Roman" w:hAnsi="Times New Roman" w:eastAsia="仿宋_GB2312"/>
                <w:sz w:val="22"/>
                <w:szCs w:val="22"/>
              </w:rPr>
              <w:t>达到100%。</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卫生健康</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机关事务管</w:t>
            </w:r>
            <w:r>
              <w:rPr>
                <w:rFonts w:hint="eastAsia" w:ascii="Times New Roman" w:hAnsi="Times New Roman" w:eastAsia="仿宋_GB2312"/>
                <w:sz w:val="22"/>
                <w:szCs w:val="22"/>
              </w:rPr>
              <w:t>理</w:t>
            </w:r>
            <w:r>
              <w:rPr>
                <w:rFonts w:hint="eastAsia" w:ascii="Times New Roman" w:hAnsi="Times New Roman" w:eastAsia="仿宋_GB2312"/>
                <w:sz w:val="22"/>
                <w:szCs w:val="22"/>
                <w:lang w:eastAsia="zh-CN"/>
              </w:rPr>
              <w:t>中心</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4.2024年启动节水型居民小区建设，2025年建成节水型居民小区</w:t>
            </w:r>
            <w:r>
              <w:rPr>
                <w:rFonts w:hint="eastAsia" w:ascii="Times New Roman" w:hAnsi="Times New Roman" w:eastAsia="仿宋_GB2312"/>
                <w:sz w:val="22"/>
                <w:szCs w:val="22"/>
                <w:lang w:val="en-US" w:eastAsia="zh-CN"/>
              </w:rPr>
              <w:t>1</w:t>
            </w:r>
            <w:r>
              <w:rPr>
                <w:rFonts w:ascii="Times New Roman" w:hAnsi="Times New Roman" w:eastAsia="仿宋_GB2312"/>
                <w:sz w:val="22"/>
                <w:szCs w:val="22"/>
              </w:rPr>
              <w:t>个，2026年累计建成2个，2027年累计建成3个。</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民政局、住房和城乡建设局、香水镇人民政府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52"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5.印发节水型社会达标</w:t>
            </w:r>
            <w:r>
              <w:rPr>
                <w:rFonts w:hint="eastAsia" w:ascii="Times New Roman" w:hAnsi="Times New Roman" w:eastAsia="仿宋_GB2312"/>
                <w:sz w:val="22"/>
                <w:szCs w:val="22"/>
                <w:lang w:eastAsia="zh-CN"/>
              </w:rPr>
              <w:t>县</w:t>
            </w:r>
            <w:r>
              <w:rPr>
                <w:rFonts w:ascii="Times New Roman" w:hAnsi="Times New Roman" w:eastAsia="仿宋_GB2312"/>
                <w:sz w:val="22"/>
                <w:szCs w:val="22"/>
              </w:rPr>
              <w:t>建设推进方案，推进县域节水型社会达标建设。2024年建成全国县域节水型社会达标县，2025-2027年</w:t>
            </w:r>
            <w:r>
              <w:rPr>
                <w:rFonts w:hint="eastAsia" w:ascii="Times New Roman" w:hAnsi="Times New Roman" w:eastAsia="仿宋_GB2312"/>
                <w:sz w:val="22"/>
                <w:szCs w:val="22"/>
                <w:lang w:eastAsia="zh-CN"/>
              </w:rPr>
              <w:t>持续推进深化巩固</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5" w:hRule="atLeast"/>
          <w:jc w:val="center"/>
        </w:trPr>
        <w:tc>
          <w:tcPr>
            <w:tcW w:w="927"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6.将党政机关、事业单位、人民团体等单位节水达标纳入文明单位创建。</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87" w:hRule="atLeast"/>
          <w:jc w:val="center"/>
        </w:trPr>
        <w:tc>
          <w:tcPr>
            <w:tcW w:w="927" w:type="dxa"/>
            <w:vMerge w:val="restart"/>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sz w:val="22"/>
                <w:szCs w:val="22"/>
              </w:rPr>
              <w:t>4</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实施公共建筑用水设施节水改造，淘汰不符合水效标准的用水器具。</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1.严格落实节水“三同时”制度，新建、改建、扩建公共建筑必须采用节水器具。建设单位应当依法组织节水设施竣工验收，未经验收或者验收不合格的节水设施，不得投入使用。</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w:t>
            </w:r>
            <w:r>
              <w:rPr>
                <w:rFonts w:hint="eastAsia" w:ascii="Times New Roman" w:hAnsi="Times New Roman" w:eastAsia="仿宋_GB2312"/>
                <w:sz w:val="22"/>
                <w:szCs w:val="22"/>
                <w:lang w:eastAsia="zh-CN"/>
              </w:rPr>
              <w:t>逐年</w:t>
            </w:r>
            <w:r>
              <w:rPr>
                <w:rFonts w:ascii="Times New Roman" w:hAnsi="Times New Roman" w:eastAsia="仿宋_GB2312"/>
                <w:sz w:val="22"/>
                <w:szCs w:val="22"/>
              </w:rPr>
              <w:t>实施车站、高速公路服务区等公共建筑用水设施节水改造，替换不符合水效标准要求的用水器具。</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交通运输</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3.严格落实水效标识制度，持续开展水效标识产品符合性监督检查。依法对纳入《实施强制管理的计量器具目录》的水计量器具开展强制检定。</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发展改革局、住房和城乡建设局、水务局、各乡（镇）人民政府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4.实施节水改造和技术设备推广项目，城市公共卫生间节水器具普及率2024年达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30%</w:t>
            </w:r>
            <w:r>
              <w:rPr>
                <w:rFonts w:hint="eastAsia" w:ascii="Times New Roman" w:hAnsi="Times New Roman" w:eastAsia="仿宋_GB2312"/>
                <w:sz w:val="22"/>
                <w:szCs w:val="22"/>
                <w:lang w:eastAsia="zh-CN"/>
              </w:rPr>
              <w:t>，</w:t>
            </w:r>
            <w:r>
              <w:rPr>
                <w:rFonts w:ascii="Times New Roman" w:hAnsi="Times New Roman" w:eastAsia="仿宋_GB2312"/>
                <w:sz w:val="22"/>
                <w:szCs w:val="22"/>
              </w:rPr>
              <w:t>2025年达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40%</w:t>
            </w:r>
            <w:r>
              <w:rPr>
                <w:rFonts w:hint="eastAsia" w:ascii="Times New Roman" w:hAnsi="Times New Roman" w:eastAsia="仿宋_GB2312"/>
                <w:sz w:val="22"/>
                <w:szCs w:val="22"/>
                <w:lang w:eastAsia="zh-CN"/>
              </w:rPr>
              <w:t>，</w:t>
            </w:r>
            <w:r>
              <w:rPr>
                <w:rFonts w:ascii="Times New Roman" w:hAnsi="Times New Roman" w:eastAsia="仿宋_GB2312"/>
                <w:sz w:val="22"/>
                <w:szCs w:val="22"/>
              </w:rPr>
              <w:t>2026年达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60%</w:t>
            </w:r>
            <w:r>
              <w:rPr>
                <w:rFonts w:hint="eastAsia" w:ascii="Times New Roman" w:hAnsi="Times New Roman" w:eastAsia="仿宋_GB2312"/>
                <w:sz w:val="22"/>
                <w:szCs w:val="22"/>
                <w:lang w:eastAsia="zh-CN"/>
              </w:rPr>
              <w:t>，</w:t>
            </w:r>
            <w:r>
              <w:rPr>
                <w:rFonts w:ascii="Times New Roman" w:hAnsi="Times New Roman" w:eastAsia="仿宋_GB2312"/>
                <w:sz w:val="22"/>
                <w:szCs w:val="22"/>
              </w:rPr>
              <w:t>2027年达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80%以上。</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399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35" w:hRule="atLeast"/>
          <w:jc w:val="center"/>
        </w:trPr>
        <w:tc>
          <w:tcPr>
            <w:tcW w:w="927" w:type="dxa"/>
            <w:vMerge w:val="restart"/>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sz w:val="22"/>
                <w:szCs w:val="22"/>
              </w:rPr>
              <w:t>5</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实施老旧供水管网更新改造，开展供水管网分区计量管理。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1.推进老旧供水管网更新改造，进一步提高公共供水智能化管理水平，2024年全区城镇供水管网漏损率控制在10%以内，2025-2027年全区城镇供水管网漏损率不超过9%。</w:t>
            </w:r>
          </w:p>
        </w:tc>
        <w:tc>
          <w:tcPr>
            <w:tcW w:w="1920" w:type="dxa"/>
            <w:noWrap w:val="0"/>
            <w:vAlign w:val="center"/>
          </w:tcPr>
          <w:p>
            <w:pPr>
              <w:pStyle w:val="6"/>
              <w:ind w:left="0" w:leftChars="0" w:firstLine="0" w:firstLineChars="0"/>
              <w:jc w:val="center"/>
              <w:rPr>
                <w:rFonts w:hint="eastAsia"/>
                <w:lang w:eastAsia="zh-CN"/>
              </w:rPr>
            </w:pPr>
            <w:r>
              <w:rPr>
                <w:rFonts w:hint="eastAsia" w:hAnsi="Times New Roman"/>
                <w:sz w:val="22"/>
                <w:szCs w:val="22"/>
                <w:lang w:eastAsia="zh-CN"/>
              </w:rPr>
              <w:t>水务局、住房和城乡建设局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发展改革局、财政局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2.通过水资源税从末端改为首端征收，倒逼供水单位加强公共供水系统的维护管理，降低管网漏损。</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税务局</w:t>
            </w: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财政</w:t>
            </w:r>
            <w:r>
              <w:rPr>
                <w:rFonts w:hint="eastAsia" w:ascii="Times New Roman" w:hAnsi="Times New Roman" w:eastAsia="仿宋_GB2312"/>
                <w:sz w:val="22"/>
                <w:szCs w:val="22"/>
                <w:lang w:eastAsia="zh-CN"/>
              </w:rPr>
              <w:t>局、发展改革局、各乡（镇）人民政府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85" w:hRule="atLeast"/>
          <w:jc w:val="center"/>
        </w:trPr>
        <w:tc>
          <w:tcPr>
            <w:tcW w:w="927"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sz w:val="22"/>
                <w:szCs w:val="22"/>
              </w:rPr>
              <w:t>6</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加强农村生活用水设施改造。</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提升农村自来水普及率，推动农村生活用水采用节水型器具。实施农村“厕所革命”，2025年农村居民厕所节水型器具普及率达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20%</w:t>
            </w:r>
            <w:r>
              <w:rPr>
                <w:rFonts w:hint="eastAsia" w:ascii="Times New Roman" w:hAnsi="Times New Roman" w:eastAsia="仿宋_GB2312"/>
                <w:sz w:val="22"/>
                <w:szCs w:val="22"/>
                <w:lang w:eastAsia="zh-CN"/>
              </w:rPr>
              <w:t>，</w:t>
            </w:r>
            <w:r>
              <w:rPr>
                <w:rFonts w:ascii="Times New Roman" w:hAnsi="Times New Roman" w:eastAsia="仿宋_GB2312"/>
                <w:sz w:val="22"/>
                <w:szCs w:val="22"/>
              </w:rPr>
              <w:t>2026年达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30%</w:t>
            </w:r>
            <w:r>
              <w:rPr>
                <w:rFonts w:hint="eastAsia" w:ascii="Times New Roman" w:hAnsi="Times New Roman" w:eastAsia="仿宋_GB2312"/>
                <w:sz w:val="22"/>
                <w:szCs w:val="22"/>
                <w:lang w:eastAsia="zh-CN"/>
              </w:rPr>
              <w:t>，</w:t>
            </w:r>
            <w:r>
              <w:rPr>
                <w:rFonts w:ascii="Times New Roman" w:hAnsi="Times New Roman" w:eastAsia="仿宋_GB2312"/>
                <w:sz w:val="22"/>
                <w:szCs w:val="22"/>
              </w:rPr>
              <w:t>2027年达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50%以上。</w:t>
            </w:r>
          </w:p>
        </w:tc>
        <w:tc>
          <w:tcPr>
            <w:tcW w:w="1920" w:type="dxa"/>
            <w:noWrap w:val="0"/>
            <w:vAlign w:val="center"/>
          </w:tcPr>
          <w:p>
            <w:pPr>
              <w:widowControl/>
              <w:autoSpaceDE w:val="0"/>
              <w:adjustRightInd w:val="0"/>
              <w:jc w:val="center"/>
              <w:textAlignment w:val="baseline"/>
              <w:rPr>
                <w:rFonts w:hint="eastAsia"/>
                <w:lang w:eastAsia="zh-CN"/>
              </w:rPr>
            </w:pPr>
            <w:r>
              <w:rPr>
                <w:rFonts w:hint="eastAsia" w:ascii="Times New Roman" w:hAnsi="Times New Roman" w:eastAsia="仿宋_GB2312"/>
                <w:sz w:val="22"/>
                <w:szCs w:val="22"/>
                <w:lang w:eastAsia="zh-CN"/>
              </w:rPr>
              <w:t>水务局、农业农村局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pacing w:val="-2"/>
                <w:sz w:val="22"/>
                <w:szCs w:val="22"/>
              </w:rPr>
              <w:t>（三）有序推进海绵城市建设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17" w:hRule="atLeast"/>
          <w:jc w:val="center"/>
        </w:trPr>
        <w:tc>
          <w:tcPr>
            <w:tcW w:w="927"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7</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将海绵城市建设融入城市国土空间总体规划，提升城镇雨水资源滞蓄和利用能力。</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加强城市排水防涝基础设施建设，提升城市防洪排涝能力。</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住房和城乡建设局、发展改革局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财政局、水务局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6" w:hRule="atLeast"/>
          <w:jc w:val="center"/>
        </w:trPr>
        <w:tc>
          <w:tcPr>
            <w:tcW w:w="927" w:type="dxa"/>
            <w:vMerge w:val="restart"/>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8</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实施排水管网提标改造，加快老城区管网修复改造。</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1.精准对接国家支持政策，谋划防涝基础设施建设项目，加快补齐排水设施短板。</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住房和城乡建设局、发展改革局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财政局、水务局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8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2.城镇新建区域全部实行雨污分流，加大老城区混错接改造、管网更新、破损修复改造等，综合提高城市雨水“渗、滞、蓄、净、用、排”功能。</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住房和城乡建设局、发展改革局</w:t>
            </w:r>
          </w:p>
        </w:tc>
        <w:tc>
          <w:tcPr>
            <w:tcW w:w="399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财政局、水务局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8"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pacing w:val="-2"/>
                <w:sz w:val="22"/>
                <w:szCs w:val="22"/>
              </w:rPr>
              <w:t>（四）科学规划城镇绿地布局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59"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9</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按照水资源承载能力，宜乔则乔、宜灌则灌、宜草则草。新建绿地采用高效节水灌溉方式，存量公共绿地推广高效节水灌溉方式，园林绿化优先利用再生水灌溉。</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落实自治区工作要求，</w:t>
            </w:r>
            <w:r>
              <w:rPr>
                <w:rFonts w:ascii="Times New Roman" w:hAnsi="Times New Roman" w:eastAsia="仿宋_GB2312"/>
                <w:sz w:val="22"/>
                <w:szCs w:val="22"/>
              </w:rPr>
              <w:t>推进城市绿地节水和节约型园林绿化。</w:t>
            </w:r>
          </w:p>
          <w:p>
            <w:pPr>
              <w:rPr>
                <w:rFonts w:ascii="Times New Roman" w:hAnsi="Times New Roman" w:eastAsia="仿宋_GB2312"/>
                <w:sz w:val="22"/>
                <w:szCs w:val="22"/>
              </w:rPr>
            </w:pPr>
            <w:r>
              <w:rPr>
                <w:rFonts w:ascii="Times New Roman" w:hAnsi="Times New Roman" w:eastAsia="仿宋_GB2312"/>
                <w:sz w:val="22"/>
                <w:szCs w:val="22"/>
              </w:rPr>
              <w:t>2.城市绿地采用高效节水灌溉方式，园林绿化优先利用再生水灌溉。</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35" w:hRule="atLeast"/>
          <w:jc w:val="center"/>
        </w:trPr>
        <w:tc>
          <w:tcPr>
            <w:tcW w:w="927" w:type="dxa"/>
            <w:vMerge w:val="continue"/>
            <w:noWrap w:val="0"/>
            <w:vAlign w:val="top"/>
          </w:tcPr>
          <w:p>
            <w:pPr>
              <w:widowControl/>
              <w:autoSpaceDE w:val="0"/>
              <w:adjustRightInd w:val="0"/>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3.严禁“挖湖造景”，合理控制建成区绿地率和人均公园绿地面积，合理控制新增建设各类综合公园，落实公园类生态建设项目审批和监管长效机制。2024年城市建成区绿地率控制在</w:t>
            </w:r>
            <w:r>
              <w:rPr>
                <w:rFonts w:hint="eastAsia" w:ascii="Times New Roman" w:hAnsi="Times New Roman" w:eastAsia="仿宋_GB2312"/>
                <w:sz w:val="22"/>
                <w:szCs w:val="22"/>
                <w:lang w:val="en-US" w:eastAsia="zh-CN"/>
              </w:rPr>
              <w:t>39.6</w:t>
            </w:r>
            <w:r>
              <w:rPr>
                <w:rFonts w:ascii="Times New Roman" w:hAnsi="Times New Roman" w:eastAsia="仿宋_GB2312"/>
                <w:sz w:val="22"/>
                <w:szCs w:val="22"/>
              </w:rPr>
              <w:t>%以内</w:t>
            </w:r>
            <w:r>
              <w:rPr>
                <w:rFonts w:hint="eastAsia" w:ascii="Times New Roman" w:hAnsi="Times New Roman" w:eastAsia="仿宋_GB2312"/>
                <w:sz w:val="22"/>
                <w:szCs w:val="22"/>
                <w:lang w:eastAsia="zh-CN"/>
              </w:rPr>
              <w:t>，</w:t>
            </w:r>
            <w:r>
              <w:rPr>
                <w:rFonts w:hint="eastAsia" w:ascii="Times New Roman" w:hAnsi="Times New Roman" w:eastAsia="仿宋_GB2312"/>
                <w:sz w:val="22"/>
                <w:szCs w:val="22"/>
                <w:lang w:val="en-US" w:eastAsia="zh-CN"/>
              </w:rPr>
              <w:t>2025年控制在40</w:t>
            </w:r>
            <w:r>
              <w:rPr>
                <w:rFonts w:ascii="Times New Roman" w:hAnsi="Times New Roman" w:eastAsia="仿宋_GB2312"/>
                <w:sz w:val="22"/>
                <w:szCs w:val="22"/>
              </w:rPr>
              <w:t>%以内</w:t>
            </w:r>
            <w:r>
              <w:rPr>
                <w:rFonts w:hint="eastAsia" w:ascii="Times New Roman" w:hAnsi="Times New Roman" w:eastAsia="仿宋_GB2312"/>
                <w:sz w:val="22"/>
                <w:szCs w:val="22"/>
                <w:lang w:eastAsia="zh-CN"/>
              </w:rPr>
              <w:t>，</w:t>
            </w:r>
            <w:r>
              <w:rPr>
                <w:rFonts w:hint="eastAsia" w:ascii="Times New Roman" w:hAnsi="Times New Roman" w:eastAsia="仿宋_GB2312"/>
                <w:sz w:val="22"/>
                <w:szCs w:val="22"/>
                <w:lang w:val="en-US" w:eastAsia="zh-CN"/>
              </w:rPr>
              <w:t>2026年控制在40.05</w:t>
            </w:r>
            <w:r>
              <w:rPr>
                <w:rFonts w:ascii="Times New Roman" w:hAnsi="Times New Roman" w:eastAsia="仿宋_GB2312"/>
                <w:sz w:val="22"/>
                <w:szCs w:val="22"/>
              </w:rPr>
              <w:t>%以内</w:t>
            </w:r>
            <w:r>
              <w:rPr>
                <w:rFonts w:hint="eastAsia" w:ascii="Times New Roman" w:hAnsi="Times New Roman" w:eastAsia="仿宋_GB2312"/>
                <w:sz w:val="22"/>
                <w:szCs w:val="22"/>
                <w:lang w:eastAsia="zh-CN"/>
              </w:rPr>
              <w:t>，</w:t>
            </w:r>
            <w:r>
              <w:rPr>
                <w:rFonts w:hint="eastAsia" w:ascii="Times New Roman" w:hAnsi="Times New Roman" w:eastAsia="仿宋_GB2312"/>
                <w:sz w:val="22"/>
                <w:szCs w:val="22"/>
                <w:lang w:val="en-US" w:eastAsia="zh-CN"/>
              </w:rPr>
              <w:t>2027年控制在40.1</w:t>
            </w:r>
            <w:r>
              <w:rPr>
                <w:rFonts w:ascii="Times New Roman" w:hAnsi="Times New Roman" w:eastAsia="仿宋_GB2312"/>
                <w:sz w:val="22"/>
                <w:szCs w:val="22"/>
              </w:rPr>
              <w:t>%以内</w:t>
            </w:r>
            <w:r>
              <w:rPr>
                <w:rFonts w:hint="eastAsia" w:ascii="Times New Roman" w:hAnsi="Times New Roman" w:eastAsia="仿宋_GB2312"/>
                <w:sz w:val="22"/>
                <w:szCs w:val="22"/>
                <w:lang w:eastAsia="zh-CN"/>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b/>
                <w:bCs/>
                <w:spacing w:val="-1"/>
                <w:sz w:val="22"/>
                <w:szCs w:val="22"/>
              </w:rPr>
              <w:t>二、强化以水定产，构建节水型产业体系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pacing w:val="-2"/>
                <w:sz w:val="22"/>
                <w:szCs w:val="22"/>
              </w:rPr>
              <w:t>（五）因地制宜发展现代产业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10</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将水资源承载能力评价要求落实到国土空间规划体系中，限制新建各类开发区。</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1.严格落实“四水四定”原则和水资源节约集约利用重大政策，优化空间布局，提出管控措施，加强国土空间规划实施监管。</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6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2.严格落实自治区关于开发区、园区建设管理要求，实现以水定产业布局、产业规模，控制各类开发区建设。</w:t>
            </w:r>
          </w:p>
        </w:tc>
        <w:tc>
          <w:tcPr>
            <w:tcW w:w="1920" w:type="dxa"/>
            <w:noWrap w:val="0"/>
            <w:vAlign w:val="center"/>
          </w:tcPr>
          <w:p>
            <w:pPr>
              <w:widowControl/>
              <w:autoSpaceDE w:val="0"/>
              <w:adjustRightInd w:val="0"/>
              <w:jc w:val="center"/>
              <w:textAlignment w:val="baseline"/>
              <w:rPr>
                <w:rFonts w:hint="eastAsia"/>
                <w:lang w:eastAsia="zh-CN"/>
              </w:rPr>
            </w:pPr>
            <w:r>
              <w:rPr>
                <w:rFonts w:hint="eastAsia" w:ascii="Times New Roman" w:hAnsi="Times New Roman" w:eastAsia="仿宋_GB2312"/>
                <w:sz w:val="22"/>
                <w:szCs w:val="22"/>
                <w:lang w:eastAsia="zh-CN"/>
              </w:rPr>
              <w:t>发展改革局、轻工产业园区</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7"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1</w:t>
            </w:r>
          </w:p>
        </w:tc>
        <w:tc>
          <w:tcPr>
            <w:tcW w:w="3920" w:type="dxa"/>
            <w:vMerge w:val="restart"/>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仿宋_GB2312"/>
                <w:sz w:val="22"/>
                <w:szCs w:val="22"/>
              </w:rPr>
              <w:t>构建与水资源承载能力相适应的现代产业体系，保障“</w:t>
            </w:r>
            <w:r>
              <w:rPr>
                <w:rFonts w:hint="eastAsia" w:ascii="Times New Roman" w:hAnsi="Times New Roman" w:eastAsia="仿宋_GB2312"/>
                <w:sz w:val="22"/>
                <w:szCs w:val="22"/>
                <w:lang w:val="en-US" w:eastAsia="zh-CN"/>
              </w:rPr>
              <w:t>1+3+X</w:t>
            </w:r>
            <w:r>
              <w:rPr>
                <w:rFonts w:ascii="Times New Roman" w:hAnsi="Times New Roman" w:eastAsia="仿宋_GB2312"/>
                <w:sz w:val="22"/>
                <w:szCs w:val="22"/>
              </w:rPr>
              <w:t>”产业发展用水。</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1.严控“两高”项目盲目发展，积极淘汰落后产能，化解过剩产能。万元工业增加值用水量</w:t>
            </w:r>
            <w:r>
              <w:rPr>
                <w:rFonts w:hint="eastAsia" w:ascii="Times New Roman" w:hAnsi="Times New Roman" w:eastAsia="仿宋_GB2312"/>
                <w:sz w:val="22"/>
                <w:szCs w:val="22"/>
                <w:lang w:eastAsia="zh-CN"/>
              </w:rPr>
              <w:t>下</w:t>
            </w:r>
            <w:r>
              <w:rPr>
                <w:rFonts w:ascii="Times New Roman" w:hAnsi="Times New Roman" w:eastAsia="仿宋_GB2312"/>
                <w:sz w:val="22"/>
                <w:szCs w:val="22"/>
              </w:rPr>
              <w:t>降率达到或高于</w:t>
            </w:r>
            <w:r>
              <w:rPr>
                <w:rFonts w:hint="eastAsia" w:ascii="Times New Roman" w:hAnsi="Times New Roman" w:eastAsia="仿宋_GB2312"/>
                <w:sz w:val="22"/>
                <w:szCs w:val="22"/>
                <w:lang w:eastAsia="zh-CN"/>
              </w:rPr>
              <w:t>自治区</w:t>
            </w:r>
            <w:r>
              <w:rPr>
                <w:rFonts w:ascii="Times New Roman" w:hAnsi="Times New Roman" w:eastAsia="仿宋_GB2312"/>
                <w:sz w:val="22"/>
                <w:szCs w:val="22"/>
              </w:rPr>
              <w:t>分配指标。</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p>
        </w:tc>
        <w:tc>
          <w:tcPr>
            <w:tcW w:w="399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轻工产业园区、水务局、各乡（镇）人民政府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53" w:hRule="atLeast"/>
          <w:jc w:val="center"/>
        </w:trPr>
        <w:tc>
          <w:tcPr>
            <w:tcW w:w="927" w:type="dxa"/>
            <w:vMerge w:val="continue"/>
            <w:noWrap w:val="0"/>
            <w:vAlign w:val="top"/>
          </w:tcPr>
          <w:p>
            <w:pPr>
              <w:widowControl/>
              <w:autoSpaceDE w:val="0"/>
              <w:adjustRightInd w:val="0"/>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2.加快完善用水权市场化收储交易机制，积极开展水权交易，</w:t>
            </w:r>
            <w:r>
              <w:rPr>
                <w:rFonts w:hint="eastAsia" w:ascii="Times New Roman" w:hAnsi="Times New Roman" w:eastAsia="仿宋_GB2312"/>
                <w:sz w:val="22"/>
                <w:szCs w:val="22"/>
                <w:lang w:eastAsia="zh-CN"/>
              </w:rPr>
              <w:t>解决</w:t>
            </w:r>
            <w:r>
              <w:rPr>
                <w:rFonts w:ascii="Times New Roman" w:hAnsi="Times New Roman" w:eastAsia="仿宋_GB2312"/>
                <w:sz w:val="22"/>
                <w:szCs w:val="22"/>
              </w:rPr>
              <w:t>绿色产业用水指标，支持“</w:t>
            </w:r>
            <w:r>
              <w:rPr>
                <w:rFonts w:hint="eastAsia" w:ascii="Times New Roman" w:hAnsi="Times New Roman" w:eastAsia="仿宋_GB2312"/>
                <w:sz w:val="22"/>
                <w:szCs w:val="22"/>
                <w:lang w:val="en-US" w:eastAsia="zh-CN"/>
              </w:rPr>
              <w:t>1+3+X</w:t>
            </w:r>
            <w:r>
              <w:rPr>
                <w:rFonts w:ascii="Times New Roman" w:hAnsi="Times New Roman" w:eastAsia="仿宋_GB2312"/>
                <w:sz w:val="22"/>
                <w:szCs w:val="22"/>
              </w:rPr>
              <w:t>”产业发展。</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pacing w:val="-2"/>
                <w:sz w:val="22"/>
                <w:szCs w:val="22"/>
              </w:rPr>
              <w:t>（六）大力发展高效节水农业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17"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2</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严格农业用水总量控制，开展节水灌溉技术推广。</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1.以农业用水量管控指标为刚性约束，结合粮食安全种植任务，提出粮食安全保障方案，合理确定农业灌溉面积规模目标、种植布局及粮食产出，实现以水定地、以水定产。</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4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2..2024年农田灌溉水有效利用系数达到</w:t>
            </w:r>
            <w:r>
              <w:rPr>
                <w:rFonts w:hint="eastAsia" w:ascii="Times New Roman" w:hAnsi="Times New Roman" w:eastAsia="仿宋_GB2312"/>
                <w:sz w:val="22"/>
                <w:szCs w:val="22"/>
                <w:lang w:val="en-US" w:eastAsia="zh-CN"/>
              </w:rPr>
              <w:t>0.768</w:t>
            </w:r>
            <w:r>
              <w:rPr>
                <w:rFonts w:ascii="Times New Roman" w:hAnsi="Times New Roman" w:eastAsia="仿宋_GB2312"/>
                <w:sz w:val="22"/>
                <w:szCs w:val="22"/>
              </w:rPr>
              <w:t>，2025年达到</w:t>
            </w:r>
            <w:r>
              <w:rPr>
                <w:rFonts w:hint="eastAsia" w:ascii="Times New Roman" w:hAnsi="Times New Roman" w:eastAsia="仿宋_GB2312"/>
                <w:sz w:val="22"/>
                <w:szCs w:val="22"/>
                <w:lang w:val="en-US" w:eastAsia="zh-CN"/>
              </w:rPr>
              <w:t>0.775</w:t>
            </w:r>
            <w:r>
              <w:rPr>
                <w:rFonts w:ascii="Times New Roman" w:hAnsi="Times New Roman" w:eastAsia="仿宋_GB2312"/>
                <w:sz w:val="22"/>
                <w:szCs w:val="22"/>
              </w:rPr>
              <w:t>，2026-2027年达到或高于</w:t>
            </w:r>
            <w:r>
              <w:rPr>
                <w:rFonts w:hint="eastAsia" w:ascii="Times New Roman" w:hAnsi="Times New Roman" w:eastAsia="仿宋_GB2312"/>
                <w:sz w:val="22"/>
                <w:szCs w:val="22"/>
                <w:lang w:eastAsia="zh-CN"/>
              </w:rPr>
              <w:t>自治区</w:t>
            </w:r>
            <w:r>
              <w:rPr>
                <w:rFonts w:hint="eastAsia" w:ascii="Times New Roman" w:hAnsi="Times New Roman" w:eastAsia="仿宋_GB2312"/>
                <w:sz w:val="22"/>
                <w:szCs w:val="22"/>
              </w:rPr>
              <w:t>下达</w:t>
            </w:r>
            <w:r>
              <w:rPr>
                <w:rFonts w:ascii="Times New Roman" w:hAnsi="Times New Roman" w:eastAsia="仿宋_GB2312"/>
                <w:sz w:val="22"/>
                <w:szCs w:val="22"/>
              </w:rPr>
              <w:t>指标。</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93"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3</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优先将灌区有效灌溉面积建设成高标准农田。</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1.编制高标准农田工程建设实施方案，完成高标准农田建设年度任务，做好农田基础设施日常维护。</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2.加快推进现代高效节水农业灌溉项目建设。</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21"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4</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优化农业种植结构，扩大低耗水高耐旱作物种植。</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持续优化农业种植结构，科学管控高耗水农业种植规模，推广低耗水高耐旱作物种植。</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3"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5</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控制露天池塘养殖规模，推进先进的畜禽养殖方式。</w:t>
            </w:r>
          </w:p>
        </w:tc>
        <w:tc>
          <w:tcPr>
            <w:tcW w:w="7998" w:type="dxa"/>
            <w:noWrap w:val="0"/>
            <w:vAlign w:val="center"/>
          </w:tcPr>
          <w:p>
            <w:pPr>
              <w:widowControl/>
              <w:numPr>
                <w:ilvl w:val="0"/>
                <w:numId w:val="0"/>
              </w:numPr>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实施规模养殖场节水改造和建设，积极推广池塘工程化循环水养殖和尾水利用等技术，引导畜禽规模养殖场节约厂舍冲洗用水，积极发展节水型、高附加值养殖业。</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（七）深度实施工业节水增效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8"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落实国家高耗水产业准入负面清单和淘汰类高耗水产业目录制度。</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1.按照国家《高耗水工艺、技术和装备淘汰目录》，严控新、改、扩建</w:t>
            </w:r>
            <w:r>
              <w:rPr>
                <w:rFonts w:hint="eastAsia" w:ascii="Times New Roman" w:hAnsi="Times New Roman" w:eastAsia="仿宋_GB2312"/>
                <w:sz w:val="22"/>
                <w:szCs w:val="22"/>
              </w:rPr>
              <w:t>高耗水项目。</w:t>
            </w:r>
          </w:p>
        </w:tc>
        <w:tc>
          <w:tcPr>
            <w:tcW w:w="1920" w:type="dxa"/>
            <w:noWrap w:val="0"/>
            <w:vAlign w:val="center"/>
          </w:tcPr>
          <w:p>
            <w:pPr>
              <w:widowControl/>
              <w:autoSpaceDE w:val="0"/>
              <w:adjustRightInd w:val="0"/>
              <w:jc w:val="center"/>
              <w:textAlignment w:val="baseline"/>
            </w:pPr>
            <w:r>
              <w:rPr>
                <w:rFonts w:hint="eastAsia" w:ascii="Times New Roman" w:hAnsi="Times New Roman" w:eastAsia="仿宋_GB2312"/>
                <w:sz w:val="22"/>
                <w:szCs w:val="22"/>
                <w:lang w:eastAsia="zh-CN"/>
              </w:rPr>
              <w:t>发展改革局、水务局</w:t>
            </w:r>
          </w:p>
        </w:tc>
        <w:tc>
          <w:tcPr>
            <w:tcW w:w="399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轻工产业园区、各乡（镇）人民政府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2.对列入高耗水产业准入负面清单和淘汰类高耗水产业目录的建设项目，取水申请不予批准。</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47"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7</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建立完善高耗水工业用水定额标准体系，提高用水效率、减少废污水排放。</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对照工业用水定额标准，</w:t>
            </w:r>
            <w:r>
              <w:rPr>
                <w:rFonts w:ascii="Times New Roman" w:hAnsi="Times New Roman" w:eastAsia="仿宋_GB2312"/>
                <w:sz w:val="22"/>
                <w:szCs w:val="22"/>
              </w:rPr>
              <w:t>建立高耗水项目管理台账。</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2.2024</w:t>
            </w:r>
            <w:r>
              <w:rPr>
                <w:rFonts w:hint="eastAsia" w:ascii="Times New Roman" w:hAnsi="Times New Roman" w:eastAsia="仿宋_GB2312"/>
                <w:sz w:val="22"/>
                <w:szCs w:val="22"/>
                <w:lang w:val="en-US" w:eastAsia="zh-CN"/>
              </w:rPr>
              <w:t>-2027</w:t>
            </w:r>
            <w:r>
              <w:rPr>
                <w:rFonts w:ascii="Times New Roman" w:hAnsi="Times New Roman" w:eastAsia="仿宋_GB2312"/>
                <w:sz w:val="22"/>
                <w:szCs w:val="22"/>
              </w:rPr>
              <w:t>年规模以上工业用水重复利用率</w:t>
            </w:r>
            <w:r>
              <w:rPr>
                <w:rFonts w:hint="eastAsia" w:ascii="Times New Roman" w:hAnsi="Times New Roman" w:eastAsia="仿宋_GB2312"/>
                <w:sz w:val="22"/>
                <w:szCs w:val="22"/>
                <w:lang w:eastAsia="zh-CN"/>
              </w:rPr>
              <w:t>均</w:t>
            </w:r>
            <w:r>
              <w:rPr>
                <w:rFonts w:ascii="Times New Roman" w:hAnsi="Times New Roman" w:eastAsia="仿宋_GB2312"/>
                <w:sz w:val="22"/>
                <w:szCs w:val="22"/>
              </w:rPr>
              <w:t>达到9</w:t>
            </w:r>
            <w:r>
              <w:rPr>
                <w:rFonts w:hint="eastAsia" w:ascii="Times New Roman" w:hAnsi="Times New Roman" w:eastAsia="仿宋_GB2312"/>
                <w:sz w:val="22"/>
                <w:szCs w:val="22"/>
                <w:lang w:val="en-US" w:eastAsia="zh-CN"/>
              </w:rPr>
              <w:t>0</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统计局</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62"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18</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推进已有项目节水改造，严格限制布局高耗水项目。</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1.大力推进工业节水改造，优先使用国家鼓励的节水工艺、技术和装备。</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2.2024年全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工业用水量占比达到</w:t>
            </w:r>
            <w:r>
              <w:rPr>
                <w:rFonts w:hint="eastAsia" w:ascii="Times New Roman" w:hAnsi="Times New Roman" w:eastAsia="仿宋_GB2312"/>
                <w:sz w:val="22"/>
                <w:szCs w:val="22"/>
                <w:lang w:val="en-US" w:eastAsia="zh-CN"/>
              </w:rPr>
              <w:t>4.4</w:t>
            </w:r>
            <w:r>
              <w:rPr>
                <w:rFonts w:ascii="Times New Roman" w:hAnsi="Times New Roman" w:eastAsia="仿宋_GB2312"/>
                <w:sz w:val="22"/>
                <w:szCs w:val="22"/>
              </w:rPr>
              <w:t>%，2025年达到</w:t>
            </w:r>
            <w:r>
              <w:rPr>
                <w:rFonts w:hint="eastAsia" w:ascii="Times New Roman" w:hAnsi="Times New Roman" w:eastAsia="仿宋_GB2312"/>
                <w:sz w:val="22"/>
                <w:szCs w:val="22"/>
                <w:lang w:val="en-US" w:eastAsia="zh-CN"/>
              </w:rPr>
              <w:t>5.3</w:t>
            </w:r>
            <w:r>
              <w:rPr>
                <w:rFonts w:ascii="Times New Roman" w:hAnsi="Times New Roman" w:eastAsia="仿宋_GB2312"/>
                <w:sz w:val="22"/>
                <w:szCs w:val="22"/>
              </w:rPr>
              <w:t>%，2026年达到</w:t>
            </w:r>
            <w:r>
              <w:rPr>
                <w:rFonts w:hint="eastAsia" w:ascii="Times New Roman" w:hAnsi="Times New Roman" w:eastAsia="仿宋_GB2312"/>
                <w:sz w:val="22"/>
                <w:szCs w:val="22"/>
                <w:lang w:val="en-US" w:eastAsia="zh-CN"/>
              </w:rPr>
              <w:t>6.1</w:t>
            </w:r>
            <w:r>
              <w:rPr>
                <w:rFonts w:ascii="Times New Roman" w:hAnsi="Times New Roman" w:eastAsia="仿宋_GB2312"/>
                <w:sz w:val="22"/>
                <w:szCs w:val="22"/>
              </w:rPr>
              <w:t>%，2027年达到</w:t>
            </w:r>
            <w:r>
              <w:rPr>
                <w:rFonts w:hint="eastAsia" w:ascii="Times New Roman" w:hAnsi="Times New Roman" w:eastAsia="仿宋_GB2312"/>
                <w:sz w:val="22"/>
                <w:szCs w:val="22"/>
                <w:lang w:val="en-US" w:eastAsia="zh-CN"/>
              </w:rPr>
              <w:t>7</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轻工产业园区、各乡（镇）人民政府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63"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19</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推进园区内企业间串联、分质循环用水设施建设，打造节水型工业园区。</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推动工业企业进入园区，统筹推进园区供排水、污水处理及水梯级循环利用设施布局建设，实施分质用水、一水多用、梯级利用、废水全收集和全处理，加强废污水资源化利用，实现 “近零排放”。加快推进节水型工业园区建设。</w:t>
            </w:r>
          </w:p>
        </w:tc>
        <w:tc>
          <w:tcPr>
            <w:tcW w:w="1920" w:type="dxa"/>
            <w:noWrap w:val="0"/>
            <w:vAlign w:val="center"/>
          </w:tcPr>
          <w:p>
            <w:pPr>
              <w:widowControl/>
              <w:autoSpaceDE w:val="0"/>
              <w:adjustRightInd w:val="0"/>
              <w:jc w:val="center"/>
              <w:textAlignment w:val="baseline"/>
              <w:rPr>
                <w:rFonts w:hint="eastAsia"/>
                <w:lang w:eastAsia="zh-CN"/>
              </w:rPr>
            </w:pPr>
            <w:r>
              <w:rPr>
                <w:rFonts w:hint="eastAsia" w:ascii="Times New Roman" w:hAnsi="Times New Roman" w:eastAsia="仿宋_GB2312"/>
                <w:sz w:val="22"/>
                <w:szCs w:val="22"/>
                <w:lang w:eastAsia="zh-CN"/>
              </w:rPr>
              <w:t>发展改革局、轻工产业园区</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水务局、住房和城乡建设局、</w:t>
            </w:r>
            <w:r>
              <w:rPr>
                <w:rFonts w:hint="eastAsia" w:ascii="Times New Roman" w:hAnsi="Times New Roman" w:eastAsia="仿宋_GB2312"/>
                <w:sz w:val="22"/>
                <w:szCs w:val="22"/>
                <w:lang w:val="en-US" w:eastAsia="zh-CN"/>
              </w:rPr>
              <w:t>固原</w:t>
            </w:r>
            <w:r>
              <w:rPr>
                <w:rFonts w:hint="default" w:ascii="Times New Roman" w:hAnsi="Times New Roman" w:eastAsia="仿宋_GB2312"/>
                <w:sz w:val="22"/>
                <w:szCs w:val="22"/>
                <w:lang w:val="en-US" w:eastAsia="zh-CN"/>
              </w:rPr>
              <w:t>生态环境</w:t>
            </w:r>
            <w:r>
              <w:rPr>
                <w:rFonts w:hint="eastAsia" w:ascii="Times New Roman" w:hAnsi="Times New Roman" w:eastAsia="仿宋_GB2312"/>
                <w:sz w:val="22"/>
                <w:szCs w:val="22"/>
                <w:lang w:val="en-US" w:eastAsia="zh-CN"/>
              </w:rPr>
              <w:t>局泾源分局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（八）探索服务业节水新模式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5"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2</w:t>
            </w:r>
            <w:r>
              <w:rPr>
                <w:rFonts w:hint="eastAsia" w:ascii="Times New Roman" w:hAnsi="Times New Roman" w:eastAsia="仿宋_GB2312"/>
                <w:sz w:val="22"/>
                <w:szCs w:val="22"/>
                <w:lang w:val="en-US" w:eastAsia="zh-CN"/>
              </w:rPr>
              <w:t>0</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严控高耗水服务业用水。</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val="en-US" w:eastAsia="zh-CN"/>
              </w:rPr>
              <w:t>1.</w:t>
            </w:r>
            <w:r>
              <w:rPr>
                <w:rFonts w:hint="eastAsia" w:ascii="Times New Roman" w:hAnsi="Times New Roman" w:eastAsia="仿宋_GB2312"/>
                <w:sz w:val="22"/>
                <w:szCs w:val="22"/>
                <w:lang w:eastAsia="zh-CN"/>
              </w:rPr>
              <w:t>落实自治区</w:t>
            </w:r>
            <w:r>
              <w:rPr>
                <w:rFonts w:ascii="Times New Roman" w:hAnsi="Times New Roman" w:eastAsia="仿宋_GB2312"/>
                <w:sz w:val="22"/>
                <w:szCs w:val="22"/>
              </w:rPr>
              <w:t>深入推进黄河流域生态保护和文化旅游高质量发展实施方案及建设规划</w:t>
            </w:r>
            <w:r>
              <w:rPr>
                <w:rFonts w:hint="eastAsia" w:ascii="Times New Roman" w:hAnsi="Times New Roman" w:eastAsia="仿宋_GB2312"/>
                <w:sz w:val="22"/>
                <w:szCs w:val="22"/>
                <w:lang w:eastAsia="zh-CN"/>
              </w:rPr>
              <w:t>，</w:t>
            </w:r>
            <w:r>
              <w:rPr>
                <w:rFonts w:ascii="Times New Roman" w:hAnsi="Times New Roman" w:eastAsia="仿宋_GB2312"/>
                <w:sz w:val="22"/>
                <w:szCs w:val="22"/>
              </w:rPr>
              <w:t>强化文化和旅游业节水，推进旅游景区、星级饭店、民宿客栈、文化场馆节水。</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水务局、发展改革局、各乡（镇）人民政府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2.落实</w:t>
            </w:r>
            <w:r>
              <w:rPr>
                <w:rFonts w:ascii="Times New Roman" w:hAnsi="Times New Roman" w:eastAsia="仿宋_GB2312"/>
                <w:sz w:val="22"/>
                <w:szCs w:val="22"/>
              </w:rPr>
              <w:t>宾馆行业用水定额</w:t>
            </w:r>
            <w:r>
              <w:rPr>
                <w:rFonts w:hint="eastAsia" w:ascii="Times New Roman" w:hAnsi="Times New Roman" w:eastAsia="仿宋_GB2312"/>
                <w:sz w:val="22"/>
                <w:szCs w:val="22"/>
                <w:lang w:eastAsia="zh-CN"/>
              </w:rPr>
              <w:t>、</w:t>
            </w:r>
            <w:r>
              <w:rPr>
                <w:rFonts w:ascii="Times New Roman" w:hAnsi="Times New Roman" w:eastAsia="仿宋_GB2312"/>
                <w:sz w:val="22"/>
                <w:szCs w:val="22"/>
              </w:rPr>
              <w:t>餐饮行业用水定额，推进宾馆企业</w:t>
            </w:r>
            <w:r>
              <w:rPr>
                <w:rFonts w:hint="eastAsia" w:ascii="Times New Roman" w:hAnsi="Times New Roman" w:eastAsia="仿宋_GB2312"/>
                <w:sz w:val="22"/>
                <w:szCs w:val="22"/>
                <w:lang w:eastAsia="zh-CN"/>
              </w:rPr>
              <w:t>、</w:t>
            </w:r>
            <w:r>
              <w:rPr>
                <w:rFonts w:ascii="Times New Roman" w:hAnsi="Times New Roman" w:eastAsia="仿宋_GB2312"/>
                <w:sz w:val="22"/>
                <w:szCs w:val="22"/>
              </w:rPr>
              <w:t>餐饮企业节水型载体建设，严格定额管理。</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广电局、发展改革局、各乡（镇）人民政府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35"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2</w:t>
            </w:r>
            <w:r>
              <w:rPr>
                <w:rFonts w:hint="eastAsia" w:ascii="Times New Roman" w:hAnsi="Times New Roman" w:eastAsia="仿宋_GB2312"/>
                <w:sz w:val="22"/>
                <w:szCs w:val="22"/>
                <w:lang w:val="en-US" w:eastAsia="zh-CN"/>
              </w:rPr>
              <w:t>1</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加快推进在线监测和控制系统建设，开展节水诊断和达标行动。</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1.启动建设宁夏数字节水管理服务平台，实现节水用水数字化管理。</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2.推进用水户在线监测和控制系统建设，到2025年，用水量1万立方米以上的用水户实现在线监测全覆盖。</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3.开展</w:t>
            </w:r>
            <w:r>
              <w:rPr>
                <w:rFonts w:hint="eastAsia" w:ascii="Times New Roman" w:hAnsi="Times New Roman" w:eastAsia="仿宋_GB2312"/>
                <w:sz w:val="22"/>
                <w:szCs w:val="22"/>
              </w:rPr>
              <w:t>企业</w:t>
            </w:r>
            <w:r>
              <w:rPr>
                <w:rFonts w:ascii="Times New Roman" w:hAnsi="Times New Roman" w:eastAsia="仿宋_GB2312"/>
                <w:sz w:val="22"/>
                <w:szCs w:val="22"/>
              </w:rPr>
              <w:t>节水诊断和达标行动</w:t>
            </w:r>
            <w:r>
              <w:rPr>
                <w:rFonts w:hint="eastAsia" w:ascii="Times New Roman" w:hAnsi="Times New Roman" w:eastAsia="仿宋_GB2312"/>
                <w:sz w:val="22"/>
                <w:szCs w:val="22"/>
              </w:rPr>
              <w:t>，促进节水型企业载体建设</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发展改革局、农业农村局、轻工产业园区、各乡（镇）人民政府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60"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2</w:t>
            </w:r>
            <w:r>
              <w:rPr>
                <w:rFonts w:hint="eastAsia" w:ascii="Times New Roman" w:hAnsi="Times New Roman" w:eastAsia="仿宋_GB2312"/>
                <w:sz w:val="22"/>
                <w:szCs w:val="22"/>
                <w:lang w:val="en-US" w:eastAsia="zh-CN"/>
              </w:rPr>
              <w:t>2</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引导服务业非接触性用水优先利用再生水等非常规水源，限制取用</w:t>
            </w:r>
            <w:r>
              <w:rPr>
                <w:rFonts w:hint="eastAsia" w:ascii="Times New Roman" w:hAnsi="Times New Roman" w:eastAsia="仿宋_GB2312"/>
                <w:sz w:val="22"/>
                <w:szCs w:val="22"/>
                <w:lang w:eastAsia="zh-CN"/>
              </w:rPr>
              <w:t>地表</w:t>
            </w:r>
            <w:r>
              <w:rPr>
                <w:rFonts w:ascii="Times New Roman" w:hAnsi="Times New Roman" w:eastAsia="仿宋_GB2312"/>
                <w:sz w:val="22"/>
                <w:szCs w:val="22"/>
              </w:rPr>
              <w:t>水和地下水。</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在行政中心、宾馆饭店等具备条件的服务业用水单位，推广分散式污水处理中水回用一体化技术。</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机关事务中心、发展改革局、轻工产业园区、各乡（镇）人民政府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9"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b/>
                <w:bCs/>
                <w:spacing w:val="-1"/>
                <w:sz w:val="22"/>
                <w:szCs w:val="22"/>
              </w:rPr>
              <w:t>三、落实以水定地，促进水土资源协调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（九）稳定农田灌溉规模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52"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2</w:t>
            </w:r>
            <w:r>
              <w:rPr>
                <w:rFonts w:hint="eastAsia" w:ascii="Times New Roman" w:hAnsi="Times New Roman" w:eastAsia="仿宋_GB2312"/>
                <w:sz w:val="22"/>
                <w:szCs w:val="22"/>
                <w:lang w:val="en-US" w:eastAsia="zh-CN"/>
              </w:rPr>
              <w:t>3</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农业灌溉面积原则上稳定在</w:t>
            </w:r>
            <w:r>
              <w:rPr>
                <w:rFonts w:hint="eastAsia" w:ascii="Times New Roman" w:hAnsi="Times New Roman" w:eastAsia="仿宋_GB2312"/>
                <w:sz w:val="22"/>
                <w:szCs w:val="22"/>
                <w:lang w:val="en-US" w:eastAsia="zh-CN"/>
              </w:rPr>
              <w:t>8.2</w:t>
            </w:r>
            <w:r>
              <w:rPr>
                <w:rFonts w:ascii="Times New Roman" w:hAnsi="Times New Roman" w:eastAsia="仿宋_GB2312"/>
                <w:sz w:val="22"/>
                <w:szCs w:val="22"/>
              </w:rPr>
              <w:t>万亩规模以内，因国家战略确需新增灌溉面积的，严格进行水资源论证。</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w:t>
            </w:r>
            <w:r>
              <w:rPr>
                <w:rFonts w:hint="eastAsia" w:ascii="Times New Roman" w:hAnsi="Times New Roman" w:eastAsia="仿宋_GB2312"/>
                <w:sz w:val="22"/>
                <w:szCs w:val="22"/>
              </w:rPr>
              <w:t>.</w:t>
            </w:r>
            <w:r>
              <w:rPr>
                <w:rFonts w:ascii="Times New Roman" w:hAnsi="Times New Roman" w:eastAsia="仿宋_GB2312"/>
                <w:sz w:val="22"/>
                <w:szCs w:val="22"/>
              </w:rPr>
              <w:t>在</w:t>
            </w:r>
            <w:r>
              <w:rPr>
                <w:rFonts w:hint="eastAsia" w:ascii="Times New Roman" w:hAnsi="Times New Roman" w:eastAsia="仿宋_GB2312"/>
                <w:sz w:val="22"/>
                <w:szCs w:val="22"/>
                <w:lang w:eastAsia="zh-CN"/>
              </w:rPr>
              <w:t>自治区</w:t>
            </w:r>
            <w:r>
              <w:rPr>
                <w:rFonts w:ascii="Times New Roman" w:hAnsi="Times New Roman" w:eastAsia="仿宋_GB2312"/>
                <w:sz w:val="22"/>
                <w:szCs w:val="22"/>
              </w:rPr>
              <w:t>未增加</w:t>
            </w:r>
            <w:r>
              <w:rPr>
                <w:rFonts w:hint="eastAsia" w:ascii="Times New Roman" w:hAnsi="Times New Roman" w:eastAsia="仿宋_GB2312"/>
                <w:sz w:val="22"/>
                <w:szCs w:val="22"/>
                <w:lang w:eastAsia="zh-CN"/>
              </w:rPr>
              <w:t>泾源</w:t>
            </w:r>
            <w:r>
              <w:rPr>
                <w:rFonts w:ascii="Times New Roman" w:hAnsi="Times New Roman" w:eastAsia="仿宋_GB2312"/>
                <w:sz w:val="22"/>
                <w:szCs w:val="22"/>
              </w:rPr>
              <w:t>用水指标的</w:t>
            </w:r>
            <w:r>
              <w:rPr>
                <w:rFonts w:hint="eastAsia" w:ascii="Times New Roman" w:hAnsi="Times New Roman" w:eastAsia="仿宋_GB2312"/>
                <w:sz w:val="22"/>
                <w:szCs w:val="22"/>
              </w:rPr>
              <w:t>情况</w:t>
            </w:r>
            <w:r>
              <w:rPr>
                <w:rFonts w:ascii="Times New Roman" w:hAnsi="Times New Roman" w:eastAsia="仿宋_GB2312"/>
                <w:sz w:val="22"/>
                <w:szCs w:val="22"/>
              </w:rPr>
              <w:t>下，对灌溉</w:t>
            </w:r>
            <w:r>
              <w:rPr>
                <w:rFonts w:hint="eastAsia" w:ascii="Times New Roman" w:hAnsi="Times New Roman" w:eastAsia="仿宋_GB2312"/>
                <w:sz w:val="22"/>
                <w:szCs w:val="22"/>
              </w:rPr>
              <w:t>面积</w:t>
            </w:r>
            <w:r>
              <w:rPr>
                <w:rFonts w:ascii="Times New Roman" w:hAnsi="Times New Roman" w:eastAsia="仿宋_GB2312"/>
                <w:sz w:val="22"/>
                <w:szCs w:val="22"/>
              </w:rPr>
              <w:t>进行管控，对未经审批新增的灌溉面积限制供水。</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04"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2.严格农业用水总量控制，实现农业增产增效不增水。2024</w:t>
            </w:r>
            <w:r>
              <w:rPr>
                <w:rFonts w:hint="eastAsia" w:ascii="Times New Roman" w:hAnsi="Times New Roman" w:eastAsia="仿宋_GB2312"/>
                <w:sz w:val="22"/>
                <w:szCs w:val="22"/>
                <w:lang w:val="en-US" w:eastAsia="zh-CN"/>
              </w:rPr>
              <w:t>-2027</w:t>
            </w:r>
            <w:r>
              <w:rPr>
                <w:rFonts w:ascii="Times New Roman" w:hAnsi="Times New Roman" w:eastAsia="仿宋_GB2312"/>
                <w:sz w:val="22"/>
                <w:szCs w:val="22"/>
              </w:rPr>
              <w:t>年</w:t>
            </w:r>
            <w:r>
              <w:rPr>
                <w:rFonts w:hint="eastAsia" w:ascii="Times New Roman" w:hAnsi="Times New Roman" w:eastAsia="仿宋_GB2312"/>
                <w:sz w:val="22"/>
                <w:szCs w:val="22"/>
                <w:lang w:eastAsia="zh-CN"/>
              </w:rPr>
              <w:t>，年</w:t>
            </w:r>
            <w:r>
              <w:rPr>
                <w:rFonts w:ascii="Times New Roman" w:hAnsi="Times New Roman" w:eastAsia="仿宋_GB2312"/>
                <w:sz w:val="22"/>
                <w:szCs w:val="22"/>
              </w:rPr>
              <w:t>农业用水量占比不超过</w:t>
            </w:r>
            <w:r>
              <w:rPr>
                <w:rFonts w:hint="eastAsia" w:ascii="Times New Roman" w:hAnsi="Times New Roman" w:eastAsia="仿宋_GB2312"/>
                <w:sz w:val="22"/>
                <w:szCs w:val="22"/>
                <w:lang w:val="en-US" w:eastAsia="zh-CN"/>
              </w:rPr>
              <w:t>57.9</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3"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3.超出灌溉面积管控指标探索落实轮耕休耕制度。</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4"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4.实施土地综合整治</w:t>
            </w:r>
            <w:r>
              <w:rPr>
                <w:rFonts w:hint="eastAsia" w:ascii="Times New Roman" w:hAnsi="Times New Roman" w:eastAsia="仿宋_GB2312"/>
                <w:sz w:val="22"/>
                <w:szCs w:val="22"/>
              </w:rPr>
              <w:t>等</w:t>
            </w:r>
            <w:r>
              <w:rPr>
                <w:rFonts w:ascii="Times New Roman" w:hAnsi="Times New Roman" w:eastAsia="仿宋_GB2312"/>
                <w:sz w:val="22"/>
                <w:szCs w:val="22"/>
              </w:rPr>
              <w:t>项目时，</w:t>
            </w:r>
            <w:r>
              <w:rPr>
                <w:rFonts w:hint="eastAsia" w:ascii="Times New Roman" w:hAnsi="Times New Roman" w:eastAsia="仿宋_GB2312"/>
                <w:sz w:val="22"/>
                <w:szCs w:val="22"/>
              </w:rPr>
              <w:t>新增用水的</w:t>
            </w:r>
            <w:r>
              <w:rPr>
                <w:rFonts w:ascii="Times New Roman" w:hAnsi="Times New Roman" w:eastAsia="仿宋_GB2312"/>
                <w:sz w:val="22"/>
                <w:szCs w:val="22"/>
              </w:rPr>
              <w:t>必须严格</w:t>
            </w:r>
            <w:r>
              <w:rPr>
                <w:rFonts w:hint="eastAsia" w:ascii="Times New Roman" w:hAnsi="Times New Roman" w:eastAsia="仿宋_GB2312"/>
                <w:sz w:val="22"/>
                <w:szCs w:val="22"/>
              </w:rPr>
              <w:t>落实用水总量管控制度、</w:t>
            </w:r>
            <w:r>
              <w:rPr>
                <w:rFonts w:ascii="Times New Roman" w:hAnsi="Times New Roman" w:eastAsia="仿宋_GB2312"/>
                <w:sz w:val="22"/>
                <w:szCs w:val="22"/>
              </w:rPr>
              <w:t>开展水资源论证。</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5.核查2021年“十四五”用水权管控方案印发以来违规开发新增的农业灌溉面积，制定有序退出方案。</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（十）推进高标准农田建设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25"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2</w:t>
            </w:r>
            <w:r>
              <w:rPr>
                <w:rFonts w:hint="eastAsia" w:ascii="Times New Roman" w:hAnsi="Times New Roman" w:eastAsia="仿宋_GB2312"/>
                <w:sz w:val="22"/>
                <w:szCs w:val="22"/>
                <w:lang w:val="en-US" w:eastAsia="zh-CN"/>
              </w:rPr>
              <w:t>4</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整区域推进高标准农田和现代高效节水农业示范区建设，加快实施现代高效节水农业“三个百万亩”工程，库井灌区现代高效节水农业全覆盖。</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1.加快推进高标准农田建设，2024</w:t>
            </w:r>
            <w:r>
              <w:rPr>
                <w:rFonts w:hint="eastAsia" w:ascii="Times New Roman" w:hAnsi="Times New Roman" w:eastAsia="仿宋_GB2312"/>
                <w:sz w:val="22"/>
                <w:szCs w:val="22"/>
                <w:lang w:val="en-US" w:eastAsia="zh-CN"/>
              </w:rPr>
              <w:t>-2027年，</w:t>
            </w:r>
            <w:r>
              <w:rPr>
                <w:rFonts w:ascii="Times New Roman" w:hAnsi="Times New Roman" w:eastAsia="仿宋_GB2312"/>
                <w:sz w:val="22"/>
                <w:szCs w:val="22"/>
              </w:rPr>
              <w:t>年</w:t>
            </w:r>
            <w:r>
              <w:rPr>
                <w:rFonts w:hint="eastAsia" w:ascii="Times New Roman" w:hAnsi="Times New Roman" w:eastAsia="仿宋_GB2312"/>
                <w:sz w:val="22"/>
                <w:szCs w:val="22"/>
                <w:lang w:eastAsia="zh-CN"/>
              </w:rPr>
              <w:t>均</w:t>
            </w:r>
            <w:r>
              <w:rPr>
                <w:rFonts w:ascii="Times New Roman" w:hAnsi="Times New Roman" w:eastAsia="仿宋_GB2312"/>
                <w:sz w:val="22"/>
                <w:szCs w:val="22"/>
              </w:rPr>
              <w:t>新增高标准农田面积</w:t>
            </w:r>
            <w:r>
              <w:rPr>
                <w:rFonts w:hint="eastAsia" w:ascii="Times New Roman" w:hAnsi="Times New Roman" w:eastAsia="仿宋_GB2312"/>
                <w:sz w:val="22"/>
                <w:szCs w:val="22"/>
                <w:lang w:val="en-US" w:eastAsia="zh-CN"/>
              </w:rPr>
              <w:t>0.5</w:t>
            </w:r>
            <w:r>
              <w:rPr>
                <w:rFonts w:ascii="Times New Roman" w:hAnsi="Times New Roman" w:eastAsia="仿宋_GB2312"/>
                <w:sz w:val="22"/>
                <w:szCs w:val="22"/>
              </w:rPr>
              <w:t>万亩。科学推广节水抗旱种植。</w:t>
            </w:r>
          </w:p>
          <w:p>
            <w:pPr>
              <w:rPr>
                <w:rFonts w:ascii="Times New Roman" w:hAnsi="Times New Roman" w:eastAsia="仿宋_GB2312"/>
                <w:sz w:val="22"/>
                <w:szCs w:val="22"/>
              </w:rPr>
            </w:pPr>
            <w:r>
              <w:rPr>
                <w:rFonts w:ascii="Times New Roman" w:hAnsi="Times New Roman" w:eastAsia="仿宋_GB2312"/>
                <w:sz w:val="22"/>
                <w:szCs w:val="22"/>
              </w:rPr>
              <w:t>2.加快推进现代高效节水农业工程建设，落实“三个百万亩”工程实施方案。2024</w:t>
            </w:r>
            <w:r>
              <w:rPr>
                <w:rFonts w:hint="eastAsia" w:ascii="Times New Roman" w:hAnsi="Times New Roman" w:eastAsia="仿宋_GB2312"/>
                <w:sz w:val="22"/>
                <w:szCs w:val="22"/>
                <w:lang w:eastAsia="zh-CN"/>
              </w:rPr>
              <w:t>年</w:t>
            </w:r>
            <w:r>
              <w:rPr>
                <w:rFonts w:ascii="Times New Roman" w:hAnsi="Times New Roman" w:eastAsia="仿宋_GB2312"/>
                <w:sz w:val="22"/>
                <w:szCs w:val="22"/>
              </w:rPr>
              <w:t>新建和改造提升现代高效节水农业</w:t>
            </w:r>
            <w:r>
              <w:rPr>
                <w:rFonts w:hint="eastAsia" w:ascii="Times New Roman" w:hAnsi="Times New Roman" w:eastAsia="仿宋_GB2312"/>
                <w:sz w:val="22"/>
                <w:szCs w:val="22"/>
                <w:lang w:val="en-US" w:eastAsia="zh-CN"/>
              </w:rPr>
              <w:t>0.4</w:t>
            </w:r>
            <w:r>
              <w:rPr>
                <w:rFonts w:ascii="Times New Roman" w:hAnsi="Times New Roman" w:eastAsia="仿宋_GB2312"/>
                <w:sz w:val="22"/>
                <w:szCs w:val="22"/>
              </w:rPr>
              <w:t>万亩，202</w:t>
            </w:r>
            <w:r>
              <w:rPr>
                <w:rFonts w:hint="eastAsia" w:ascii="Times New Roman" w:hAnsi="Times New Roman" w:eastAsia="仿宋_GB2312"/>
                <w:sz w:val="22"/>
                <w:szCs w:val="22"/>
                <w:lang w:val="en-US" w:eastAsia="zh-CN"/>
              </w:rPr>
              <w:t>5</w:t>
            </w:r>
            <w:r>
              <w:rPr>
                <w:rFonts w:hint="eastAsia" w:ascii="Times New Roman" w:hAnsi="Times New Roman" w:eastAsia="仿宋_GB2312"/>
                <w:sz w:val="22"/>
                <w:szCs w:val="22"/>
                <w:lang w:eastAsia="zh-CN"/>
              </w:rPr>
              <w:t>年</w:t>
            </w:r>
            <w:r>
              <w:rPr>
                <w:rFonts w:ascii="Times New Roman" w:hAnsi="Times New Roman" w:eastAsia="仿宋_GB2312"/>
                <w:sz w:val="22"/>
                <w:szCs w:val="22"/>
              </w:rPr>
              <w:t>新建和改造提升现代高效节水农业</w:t>
            </w:r>
            <w:r>
              <w:rPr>
                <w:rFonts w:hint="eastAsia" w:ascii="Times New Roman" w:hAnsi="Times New Roman" w:eastAsia="仿宋_GB2312"/>
                <w:sz w:val="22"/>
                <w:szCs w:val="22"/>
                <w:lang w:val="en-US" w:eastAsia="zh-CN"/>
              </w:rPr>
              <w:t>0.5</w:t>
            </w:r>
            <w:r>
              <w:rPr>
                <w:rFonts w:ascii="Times New Roman" w:hAnsi="Times New Roman" w:eastAsia="仿宋_GB2312"/>
                <w:sz w:val="22"/>
                <w:szCs w:val="22"/>
              </w:rPr>
              <w:t>万亩，202</w:t>
            </w:r>
            <w:r>
              <w:rPr>
                <w:rFonts w:hint="eastAsia" w:ascii="Times New Roman" w:hAnsi="Times New Roman" w:eastAsia="仿宋_GB2312"/>
                <w:sz w:val="22"/>
                <w:szCs w:val="22"/>
                <w:lang w:val="en-US" w:eastAsia="zh-CN"/>
              </w:rPr>
              <w:t>6-2027年，完成自治区下达任务</w:t>
            </w:r>
            <w:r>
              <w:rPr>
                <w:rFonts w:ascii="Times New Roman" w:hAnsi="Times New Roman" w:eastAsia="仿宋_GB2312"/>
                <w:sz w:val="22"/>
                <w:szCs w:val="22"/>
              </w:rPr>
              <w:t>。2024年现代高效节水农业覆盖率达到</w:t>
            </w:r>
            <w:r>
              <w:rPr>
                <w:rFonts w:hint="eastAsia" w:ascii="Times New Roman" w:hAnsi="Times New Roman" w:eastAsia="仿宋_GB2312"/>
                <w:sz w:val="22"/>
                <w:szCs w:val="22"/>
                <w:lang w:val="en-US" w:eastAsia="zh-CN"/>
              </w:rPr>
              <w:t>93</w:t>
            </w:r>
            <w:r>
              <w:rPr>
                <w:rFonts w:ascii="Times New Roman" w:hAnsi="Times New Roman" w:eastAsia="仿宋_GB2312"/>
                <w:sz w:val="22"/>
                <w:szCs w:val="22"/>
              </w:rPr>
              <w:t>%，2025年达到</w:t>
            </w:r>
            <w:r>
              <w:rPr>
                <w:rFonts w:hint="eastAsia" w:ascii="Times New Roman" w:hAnsi="Times New Roman" w:eastAsia="仿宋_GB2312"/>
                <w:sz w:val="22"/>
                <w:szCs w:val="22"/>
                <w:lang w:val="en-US" w:eastAsia="zh-CN"/>
              </w:rPr>
              <w:t>97.9</w:t>
            </w:r>
            <w:r>
              <w:rPr>
                <w:rFonts w:ascii="Times New Roman" w:hAnsi="Times New Roman" w:eastAsia="仿宋_GB2312"/>
                <w:sz w:val="22"/>
                <w:szCs w:val="22"/>
              </w:rPr>
              <w:t>%，2026-2027年不低于</w:t>
            </w:r>
            <w:r>
              <w:rPr>
                <w:rFonts w:hint="eastAsia" w:ascii="Times New Roman" w:hAnsi="Times New Roman" w:eastAsia="仿宋_GB2312"/>
                <w:sz w:val="22"/>
                <w:szCs w:val="22"/>
                <w:lang w:val="en-US" w:eastAsia="zh-CN"/>
              </w:rPr>
              <w:t>98</w:t>
            </w:r>
            <w:r>
              <w:rPr>
                <w:rFonts w:ascii="Times New Roman" w:hAnsi="Times New Roman" w:eastAsia="仿宋_GB2312"/>
                <w:sz w:val="22"/>
                <w:szCs w:val="22"/>
              </w:rPr>
              <w:t>%。</w:t>
            </w:r>
          </w:p>
        </w:tc>
        <w:tc>
          <w:tcPr>
            <w:tcW w:w="1920" w:type="dxa"/>
            <w:noWrap w:val="0"/>
            <w:vAlign w:val="center"/>
          </w:tcPr>
          <w:p>
            <w:pPr>
              <w:jc w:val="center"/>
              <w:rPr>
                <w:rFonts w:ascii="Times New Roman" w:hAnsi="Times New Roman" w:eastAsia="仿宋_GB2312"/>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92"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2</w:t>
            </w:r>
            <w:r>
              <w:rPr>
                <w:rFonts w:hint="eastAsia" w:ascii="Times New Roman" w:hAnsi="Times New Roman" w:eastAsia="仿宋_GB2312"/>
                <w:sz w:val="22"/>
                <w:szCs w:val="22"/>
                <w:lang w:val="en-US" w:eastAsia="zh-CN"/>
              </w:rPr>
              <w:t>5</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健全高标准农田和现代高效节水农业工程运行管理机制，落实农业用水精准补贴、节水奖励和维修养护资金，实现现代高效节水农业工程良性运行。</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《宁夏回族自治区实施＜农田水利条例＞办法》。</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2.开展现代高效节水农业工程运行现状调查，摸清工程运行情况，对运行不良的分类制定管护措施。</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3.建立健全现代高效节水农业工程安全运行保障机制，确保新建一处，运行一处。</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财政</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95"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4.2024年高效节水农业工程良性运行率达到60%，2025</w:t>
            </w:r>
            <w:r>
              <w:rPr>
                <w:rFonts w:hint="eastAsia" w:ascii="Times New Roman" w:hAnsi="Times New Roman" w:eastAsia="仿宋_GB2312"/>
                <w:sz w:val="22"/>
                <w:szCs w:val="22"/>
                <w:lang w:val="en-US" w:eastAsia="zh-CN"/>
              </w:rPr>
              <w:t>-</w:t>
            </w:r>
            <w:r>
              <w:rPr>
                <w:rFonts w:ascii="Times New Roman" w:hAnsi="Times New Roman" w:eastAsia="仿宋_GB2312"/>
                <w:sz w:val="22"/>
                <w:szCs w:val="22"/>
              </w:rPr>
              <w:t>2027年</w:t>
            </w:r>
            <w:r>
              <w:rPr>
                <w:rFonts w:hint="eastAsia" w:ascii="Times New Roman" w:hAnsi="Times New Roman" w:eastAsia="仿宋_GB2312"/>
                <w:sz w:val="22"/>
                <w:szCs w:val="22"/>
                <w:lang w:eastAsia="zh-CN"/>
              </w:rPr>
              <w:t>，均</w:t>
            </w:r>
            <w:r>
              <w:rPr>
                <w:rFonts w:ascii="Times New Roman" w:hAnsi="Times New Roman" w:eastAsia="仿宋_GB2312"/>
                <w:sz w:val="22"/>
                <w:szCs w:val="22"/>
              </w:rPr>
              <w:t>达到7</w:t>
            </w:r>
            <w:r>
              <w:rPr>
                <w:rFonts w:hint="eastAsia" w:ascii="Times New Roman" w:hAnsi="Times New Roman" w:eastAsia="仿宋_GB2312"/>
                <w:sz w:val="22"/>
                <w:szCs w:val="22"/>
                <w:lang w:val="en-US" w:eastAsia="zh-CN"/>
              </w:rPr>
              <w:t>0</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5"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5.落实农业用水精准补贴和节水奖励机制。</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财政</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发展改革局、农业农村局、各乡（镇）人民政府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楷体_GB2312"/>
                <w:sz w:val="22"/>
                <w:szCs w:val="22"/>
              </w:rPr>
            </w:pPr>
            <w:r>
              <w:rPr>
                <w:rFonts w:ascii="Times New Roman" w:hAnsi="Times New Roman" w:eastAsia="楷体_GB2312"/>
                <w:sz w:val="22"/>
                <w:szCs w:val="22"/>
              </w:rPr>
              <w:t>（十一）建设科学绿化示范区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0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26</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充分考虑水资源的时空分布和承载能力，统筹推进水源涵养、国土绿化、防沙治沙、水土保持治理。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1.</w:t>
            </w:r>
            <w:r>
              <w:rPr>
                <w:rFonts w:ascii="Times New Roman" w:hAnsi="Times New Roman" w:eastAsia="仿宋_GB2312"/>
                <w:sz w:val="22"/>
                <w:szCs w:val="22"/>
              </w:rPr>
              <w:t>巩固提升防沙治沙成效，根据区域水资源承载能力，统筹森林、草原、湿地、荒漠生态保护修复，全面实施区域性系统治理项目，抓好六盘山区域天然林草植被的封育封禁保护。创新发展基于水资源</w:t>
            </w:r>
            <w:r>
              <w:rPr>
                <w:rFonts w:hint="eastAsia" w:ascii="Times New Roman" w:hAnsi="Times New Roman" w:eastAsia="仿宋_GB2312"/>
                <w:sz w:val="22"/>
                <w:szCs w:val="22"/>
              </w:rPr>
              <w:t>条件</w:t>
            </w:r>
            <w:r>
              <w:rPr>
                <w:rFonts w:ascii="Times New Roman" w:hAnsi="Times New Roman" w:eastAsia="仿宋_GB2312"/>
                <w:sz w:val="22"/>
                <w:szCs w:val="22"/>
              </w:rPr>
              <w:t>的农业型沙产业。</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自然资源局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5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2</w:t>
            </w:r>
            <w:r>
              <w:rPr>
                <w:rFonts w:ascii="Times New Roman" w:hAnsi="Times New Roman" w:eastAsia="仿宋_GB2312"/>
                <w:sz w:val="22"/>
                <w:szCs w:val="22"/>
              </w:rPr>
              <w:t>.量水而行，实施废弃矿山生态修复、国土综合整治、水源涵养、国土绿化、生态多样性保护等工程，推进</w:t>
            </w:r>
            <w:r>
              <w:rPr>
                <w:rFonts w:hint="eastAsia" w:ascii="Times New Roman" w:hAnsi="Times New Roman" w:eastAsia="仿宋_GB2312"/>
                <w:sz w:val="22"/>
                <w:szCs w:val="22"/>
                <w:lang w:eastAsia="zh-CN"/>
              </w:rPr>
              <w:t>六盘山</w:t>
            </w:r>
            <w:r>
              <w:rPr>
                <w:rFonts w:ascii="Times New Roman" w:hAnsi="Times New Roman" w:eastAsia="仿宋_GB2312"/>
                <w:sz w:val="22"/>
                <w:szCs w:val="22"/>
              </w:rPr>
              <w:t>生态保护修复。</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、财政</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3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3</w:t>
            </w:r>
            <w:r>
              <w:rPr>
                <w:rFonts w:ascii="Times New Roman" w:hAnsi="Times New Roman" w:eastAsia="仿宋_GB2312"/>
                <w:sz w:val="22"/>
                <w:szCs w:val="22"/>
              </w:rPr>
              <w:t>.探索开展黄土高原水土保持与产业融合发展示范建设，推动水土保持与特色产业、农民增收、环境改善等要素融合发展。</w:t>
            </w:r>
          </w:p>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4</w:t>
            </w:r>
            <w:r>
              <w:rPr>
                <w:rFonts w:ascii="Times New Roman" w:hAnsi="Times New Roman" w:eastAsia="仿宋_GB2312"/>
                <w:sz w:val="22"/>
                <w:szCs w:val="22"/>
              </w:rPr>
              <w:t>.以黄土丘陵沟壑区为重点，推进水土保持治理，2024年全区水土保持率达到</w:t>
            </w:r>
            <w:r>
              <w:rPr>
                <w:rFonts w:hint="eastAsia" w:ascii="Times New Roman" w:hAnsi="Times New Roman" w:eastAsia="仿宋_GB2312"/>
                <w:sz w:val="22"/>
                <w:szCs w:val="22"/>
                <w:lang w:val="en-US" w:eastAsia="zh-CN"/>
              </w:rPr>
              <w:t>85.78</w:t>
            </w:r>
            <w:r>
              <w:rPr>
                <w:rFonts w:ascii="Times New Roman" w:hAnsi="Times New Roman" w:eastAsia="仿宋_GB2312"/>
                <w:sz w:val="22"/>
                <w:szCs w:val="22"/>
              </w:rPr>
              <w:t>%，2025年达到</w:t>
            </w:r>
            <w:r>
              <w:rPr>
                <w:rFonts w:hint="eastAsia" w:ascii="Times New Roman" w:hAnsi="Times New Roman" w:eastAsia="仿宋_GB2312"/>
                <w:sz w:val="22"/>
                <w:szCs w:val="22"/>
                <w:lang w:val="en-US" w:eastAsia="zh-CN"/>
              </w:rPr>
              <w:t>85.87</w:t>
            </w:r>
            <w:r>
              <w:rPr>
                <w:rFonts w:ascii="Times New Roman" w:hAnsi="Times New Roman" w:eastAsia="仿宋_GB2312"/>
                <w:sz w:val="22"/>
                <w:szCs w:val="22"/>
              </w:rPr>
              <w:t>%，2026</w:t>
            </w:r>
            <w:r>
              <w:rPr>
                <w:rFonts w:hint="eastAsia" w:ascii="Times New Roman" w:hAnsi="Times New Roman" w:eastAsia="仿宋_GB2312"/>
                <w:sz w:val="22"/>
                <w:szCs w:val="22"/>
                <w:lang w:eastAsia="zh-CN"/>
              </w:rPr>
              <w:t>年达到</w:t>
            </w:r>
            <w:r>
              <w:rPr>
                <w:rFonts w:hint="eastAsia" w:ascii="Times New Roman" w:hAnsi="Times New Roman" w:eastAsia="仿宋_GB2312"/>
                <w:sz w:val="22"/>
                <w:szCs w:val="22"/>
                <w:lang w:val="en-US" w:eastAsia="zh-CN"/>
              </w:rPr>
              <w:t>85.99%，</w:t>
            </w:r>
            <w:r>
              <w:rPr>
                <w:rFonts w:ascii="Times New Roman" w:hAnsi="Times New Roman" w:eastAsia="仿宋_GB2312"/>
                <w:sz w:val="22"/>
                <w:szCs w:val="22"/>
              </w:rPr>
              <w:t>2027年达到</w:t>
            </w:r>
            <w:r>
              <w:rPr>
                <w:rFonts w:hint="eastAsia" w:ascii="Times New Roman" w:hAnsi="Times New Roman" w:eastAsia="仿宋_GB2312"/>
                <w:sz w:val="22"/>
                <w:szCs w:val="22"/>
                <w:lang w:val="en-US" w:eastAsia="zh-CN"/>
              </w:rPr>
              <w:t>86.11</w:t>
            </w:r>
            <w:r>
              <w:rPr>
                <w:rFonts w:ascii="Times New Roman" w:hAnsi="Times New Roman" w:eastAsia="仿宋_GB2312"/>
                <w:sz w:val="22"/>
                <w:szCs w:val="22"/>
              </w:rPr>
              <w:t>%以上。</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水</w:t>
            </w:r>
            <w:r>
              <w:rPr>
                <w:rFonts w:hint="eastAsia" w:ascii="Times New Roman" w:hAnsi="Times New Roman" w:eastAsia="仿宋_GB2312"/>
                <w:sz w:val="22"/>
                <w:szCs w:val="22"/>
                <w:lang w:eastAsia="zh-CN"/>
              </w:rPr>
              <w:t>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自然资源局、农业农村局、</w:t>
            </w:r>
            <w:r>
              <w:rPr>
                <w:rFonts w:ascii="Times New Roman" w:hAnsi="Times New Roman" w:eastAsia="仿宋_GB2312"/>
                <w:sz w:val="22"/>
                <w:szCs w:val="22"/>
              </w:rPr>
              <w:t>财政</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z w:val="22"/>
                <w:szCs w:val="22"/>
              </w:rPr>
              <w:t>（十二）推动河湖保护和修复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27</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保障泾河生态流量（水位）</w:t>
            </w:r>
          </w:p>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1.持续加强美丽河湖建设，谋划实施一批水生态修复和综合治理工程。</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2</w:t>
            </w:r>
            <w:r>
              <w:rPr>
                <w:rFonts w:ascii="Times New Roman" w:hAnsi="Times New Roman" w:eastAsia="仿宋_GB2312"/>
                <w:sz w:val="22"/>
                <w:szCs w:val="22"/>
              </w:rPr>
              <w:t>.对水土流失重点防治区</w:t>
            </w:r>
            <w:r>
              <w:rPr>
                <w:rFonts w:hint="eastAsia" w:ascii="Times New Roman" w:hAnsi="Times New Roman" w:eastAsia="仿宋_GB2312"/>
                <w:sz w:val="22"/>
                <w:szCs w:val="22"/>
                <w:lang w:eastAsia="zh-CN"/>
              </w:rPr>
              <w:t>、泾河</w:t>
            </w:r>
            <w:r>
              <w:rPr>
                <w:rFonts w:ascii="Times New Roman" w:hAnsi="Times New Roman" w:eastAsia="仿宋_GB2312"/>
                <w:sz w:val="22"/>
                <w:szCs w:val="22"/>
              </w:rPr>
              <w:t>源头</w:t>
            </w:r>
            <w:r>
              <w:rPr>
                <w:rFonts w:hint="eastAsia" w:ascii="Times New Roman" w:hAnsi="Times New Roman" w:eastAsia="仿宋_GB2312"/>
                <w:sz w:val="22"/>
                <w:szCs w:val="22"/>
                <w:lang w:eastAsia="zh-CN"/>
              </w:rPr>
              <w:t>水系</w:t>
            </w:r>
            <w:r>
              <w:rPr>
                <w:rFonts w:ascii="Times New Roman" w:hAnsi="Times New Roman" w:eastAsia="仿宋_GB2312"/>
                <w:sz w:val="22"/>
                <w:szCs w:val="22"/>
              </w:rPr>
              <w:t>、重点水源地等重点区域探索开展水流生态保护补偿。</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财政</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7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3</w:t>
            </w:r>
            <w:r>
              <w:rPr>
                <w:rFonts w:hint="eastAsia" w:ascii="Times New Roman" w:hAnsi="Times New Roman" w:eastAsia="仿宋_GB2312"/>
                <w:sz w:val="22"/>
                <w:szCs w:val="22"/>
              </w:rPr>
              <w:t>.</w:t>
            </w:r>
            <w:r>
              <w:rPr>
                <w:rFonts w:ascii="Times New Roman" w:hAnsi="Times New Roman" w:eastAsia="仿宋_GB2312"/>
                <w:sz w:val="22"/>
                <w:szCs w:val="22"/>
              </w:rPr>
              <w:t>全面开展河湖名录内重点河</w:t>
            </w:r>
            <w:r>
              <w:rPr>
                <w:rFonts w:hint="eastAsia" w:ascii="Times New Roman" w:hAnsi="Times New Roman" w:eastAsia="仿宋_GB2312"/>
                <w:sz w:val="22"/>
                <w:szCs w:val="22"/>
                <w:lang w:eastAsia="zh-CN"/>
              </w:rPr>
              <w:t>湖</w:t>
            </w:r>
            <w:r>
              <w:rPr>
                <w:rFonts w:ascii="Times New Roman" w:hAnsi="Times New Roman" w:eastAsia="仿宋_GB2312"/>
                <w:sz w:val="22"/>
                <w:szCs w:val="22"/>
              </w:rPr>
              <w:t>“一河一策”和健康评价工作，建立健全河湖健康档案。到2025年，河湖名录内重点河湖“一河一策”和健康评价基本完成。</w:t>
            </w:r>
            <w:r>
              <w:rPr>
                <w:rFonts w:hint="eastAsia" w:ascii="Times New Roman" w:hAnsi="Times New Roman" w:eastAsia="仿宋_GB2312"/>
                <w:sz w:val="22"/>
                <w:szCs w:val="22"/>
                <w:lang w:eastAsia="zh-CN"/>
              </w:rPr>
              <w:t>泾河干流</w:t>
            </w:r>
            <w:r>
              <w:rPr>
                <w:rFonts w:ascii="Times New Roman" w:hAnsi="Times New Roman" w:eastAsia="仿宋_GB2312"/>
                <w:sz w:val="22"/>
                <w:szCs w:val="22"/>
              </w:rPr>
              <w:t>生态流量（水位）保障率达到90%以上。</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5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28</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加强湿地保护修复，提升湿地功能。</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《宁夏回族自治区湿地保护条例》</w:t>
            </w:r>
            <w:r>
              <w:rPr>
                <w:rFonts w:hint="eastAsia" w:ascii="Times New Roman" w:hAnsi="Times New Roman" w:eastAsia="仿宋_GB2312"/>
                <w:sz w:val="22"/>
                <w:szCs w:val="22"/>
                <w:lang w:eastAsia="zh-CN"/>
              </w:rPr>
              <w:t>，</w:t>
            </w:r>
            <w:r>
              <w:rPr>
                <w:rFonts w:ascii="Times New Roman" w:hAnsi="Times New Roman" w:eastAsia="仿宋_GB2312"/>
                <w:sz w:val="22"/>
                <w:szCs w:val="22"/>
              </w:rPr>
              <w:t>依法对重要湿地开展保护修复，提升湿地生态功能。</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b/>
                <w:bCs/>
                <w:sz w:val="22"/>
                <w:szCs w:val="22"/>
              </w:rPr>
              <w:t>四、优化配置格局，增强水安全保障能力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_GB2312"/>
                <w:sz w:val="22"/>
                <w:szCs w:val="22"/>
              </w:rPr>
              <w:t>（十三）推进全域水生态安全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6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宋体"/>
                <w:sz w:val="22"/>
                <w:szCs w:val="22"/>
                <w:lang w:val="en-US" w:eastAsia="zh-CN"/>
              </w:rPr>
            </w:pPr>
            <w:r>
              <w:rPr>
                <w:rFonts w:hint="eastAsia" w:ascii="Times New Roman" w:hAnsi="Times New Roman" w:eastAsia="仿宋_GB2312"/>
                <w:sz w:val="22"/>
                <w:szCs w:val="22"/>
                <w:lang w:val="en-US" w:eastAsia="zh-CN"/>
              </w:rPr>
              <w:t>29</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加强入河（湖、沟）排污口排查溯源，建设统一的入河排污口监督管理平台。</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2024</w:t>
            </w:r>
            <w:r>
              <w:rPr>
                <w:rFonts w:hint="eastAsia" w:ascii="Times New Roman" w:hAnsi="Times New Roman" w:eastAsia="仿宋_GB2312"/>
                <w:sz w:val="22"/>
                <w:szCs w:val="22"/>
                <w:lang w:val="en-US" w:eastAsia="zh-CN"/>
              </w:rPr>
              <w:t>年，</w:t>
            </w:r>
            <w:r>
              <w:rPr>
                <w:rFonts w:ascii="Times New Roman" w:hAnsi="Times New Roman" w:eastAsia="仿宋_GB2312"/>
                <w:sz w:val="22"/>
                <w:szCs w:val="22"/>
              </w:rPr>
              <w:t>将</w:t>
            </w:r>
            <w:r>
              <w:rPr>
                <w:rFonts w:hint="eastAsia" w:ascii="Times New Roman" w:hAnsi="Times New Roman" w:eastAsia="仿宋_GB2312"/>
                <w:sz w:val="22"/>
                <w:szCs w:val="22"/>
                <w:lang w:eastAsia="zh-CN"/>
              </w:rPr>
              <w:t>入河</w:t>
            </w:r>
            <w:r>
              <w:rPr>
                <w:rFonts w:ascii="Times New Roman" w:hAnsi="Times New Roman" w:eastAsia="仿宋_GB2312"/>
                <w:sz w:val="22"/>
                <w:szCs w:val="22"/>
              </w:rPr>
              <w:t>排污口排查整治信息纳入宁夏入河排污口监管平台</w:t>
            </w:r>
            <w:r>
              <w:rPr>
                <w:rFonts w:hint="eastAsia" w:ascii="Times New Roman" w:hAnsi="Times New Roman" w:eastAsia="仿宋_GB2312"/>
                <w:sz w:val="22"/>
                <w:szCs w:val="22"/>
              </w:rPr>
              <w:t>，</w:t>
            </w:r>
            <w:r>
              <w:rPr>
                <w:rFonts w:ascii="Times New Roman" w:hAnsi="Times New Roman" w:eastAsia="仿宋_GB2312"/>
                <w:sz w:val="22"/>
                <w:szCs w:val="22"/>
              </w:rPr>
              <w:t>2024</w:t>
            </w:r>
            <w:r>
              <w:rPr>
                <w:rFonts w:hint="eastAsia" w:ascii="Times New Roman" w:hAnsi="Times New Roman" w:eastAsia="仿宋_GB2312"/>
                <w:sz w:val="22"/>
                <w:szCs w:val="22"/>
                <w:lang w:val="en-US" w:eastAsia="zh-CN"/>
              </w:rPr>
              <w:t>-2027年，</w:t>
            </w:r>
            <w:r>
              <w:rPr>
                <w:rFonts w:hint="eastAsia" w:ascii="Times New Roman" w:hAnsi="Times New Roman" w:eastAsia="仿宋_GB2312"/>
                <w:sz w:val="22"/>
                <w:szCs w:val="22"/>
                <w:lang w:eastAsia="zh-CN"/>
              </w:rPr>
              <w:t>泾河干流入河</w:t>
            </w:r>
            <w:r>
              <w:rPr>
                <w:rFonts w:ascii="Times New Roman" w:hAnsi="Times New Roman" w:eastAsia="仿宋_GB2312"/>
                <w:sz w:val="22"/>
                <w:szCs w:val="22"/>
              </w:rPr>
              <w:t>排污口整治率</w:t>
            </w:r>
            <w:r>
              <w:rPr>
                <w:rFonts w:hint="eastAsia" w:ascii="Times New Roman" w:hAnsi="Times New Roman" w:eastAsia="仿宋_GB2312"/>
                <w:sz w:val="22"/>
                <w:szCs w:val="22"/>
                <w:lang w:eastAsia="zh-CN"/>
              </w:rPr>
              <w:t>均</w:t>
            </w:r>
            <w:r>
              <w:rPr>
                <w:rFonts w:hint="eastAsia" w:ascii="Times New Roman" w:hAnsi="Times New Roman" w:eastAsia="仿宋_GB2312"/>
                <w:sz w:val="22"/>
                <w:szCs w:val="22"/>
              </w:rPr>
              <w:t>达到</w:t>
            </w:r>
            <w:r>
              <w:rPr>
                <w:rFonts w:hint="eastAsia" w:ascii="Times New Roman" w:hAnsi="Times New Roman" w:eastAsia="仿宋_GB2312"/>
                <w:sz w:val="22"/>
                <w:szCs w:val="22"/>
                <w:lang w:val="en-US" w:eastAsia="zh-CN"/>
              </w:rPr>
              <w:t>100</w:t>
            </w:r>
            <w:r>
              <w:rPr>
                <w:rFonts w:ascii="Times New Roman" w:hAnsi="Times New Roman" w:eastAsia="仿宋_GB2312"/>
                <w:sz w:val="22"/>
                <w:szCs w:val="22"/>
              </w:rPr>
              <w:t>%</w:t>
            </w:r>
            <w:r>
              <w:rPr>
                <w:rFonts w:hint="eastAsia" w:ascii="Times New Roman" w:hAnsi="Times New Roman" w:eastAsia="仿宋_GB2312"/>
                <w:sz w:val="22"/>
                <w:szCs w:val="22"/>
                <w:lang w:eastAsia="zh-CN"/>
              </w:rPr>
              <w:t>，</w:t>
            </w:r>
            <w:r>
              <w:rPr>
                <w:rFonts w:ascii="Times New Roman" w:hAnsi="Times New Roman" w:eastAsia="仿宋_GB2312"/>
                <w:sz w:val="22"/>
                <w:szCs w:val="22"/>
              </w:rPr>
              <w:t>持续加强排污口监督管理。</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轻工产业园区、住房和城乡建设局、农业农村局、各乡（镇）人民政府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04"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30</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推进重要河段生态缓冲带建设。实施生态沟道、污水净塘等氮、磷高效生态拦截净化工程，加强引黄灌区农田退水循环利用。</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1.继续推进灌区农田重点退水沟道治理。</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2.建立完善担负水质净化功能的人工湿地良性运行管控机制，确保人工湿地发挥净化效应。</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局泾源分局、农业农村局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74"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31</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推进化肥农药减量增效，加强农业废弃物资源化利用。</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落实自治区关于推进农业面源污染治理的工作方案，严格控制灌区化肥农药使用量。2025年全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化肥、农药利用率均</w:t>
            </w:r>
            <w:r>
              <w:rPr>
                <w:rFonts w:hint="eastAsia" w:ascii="Times New Roman" w:hAnsi="Times New Roman" w:eastAsia="仿宋_GB2312"/>
                <w:sz w:val="22"/>
                <w:szCs w:val="22"/>
                <w:lang w:eastAsia="zh-CN"/>
              </w:rPr>
              <w:t>达到</w:t>
            </w:r>
            <w:r>
              <w:rPr>
                <w:rFonts w:ascii="Times New Roman" w:hAnsi="Times New Roman" w:eastAsia="仿宋_GB2312"/>
                <w:sz w:val="22"/>
                <w:szCs w:val="22"/>
              </w:rPr>
              <w:t>43%以</w:t>
            </w:r>
            <w:r>
              <w:rPr>
                <w:rFonts w:hint="eastAsia" w:ascii="Times New Roman" w:hAnsi="Times New Roman" w:eastAsia="仿宋_GB2312"/>
                <w:sz w:val="22"/>
                <w:szCs w:val="22"/>
                <w:lang w:eastAsia="zh-CN"/>
              </w:rPr>
              <w:t>上</w:t>
            </w:r>
            <w:r>
              <w:rPr>
                <w:rFonts w:ascii="Times New Roman" w:hAnsi="Times New Roman" w:eastAsia="仿宋_GB2312"/>
                <w:sz w:val="22"/>
                <w:szCs w:val="22"/>
              </w:rPr>
              <w:t>，畜禽粪污综合利用率达到90%以上。</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32</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发挥河湖长制作用，系统推进城乡黑臭水体治理。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1.继续开展城市和农村黑臭水体整治环境保护行动，2025年基本消除县城建成区黑臭水体。</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2.2024-2025年地表水国控断面达到或好于II类水质断面比例达到80%，2026-2027年</w:t>
            </w:r>
            <w:r>
              <w:rPr>
                <w:rFonts w:hint="eastAsia" w:ascii="Times New Roman" w:hAnsi="Times New Roman" w:eastAsia="仿宋_GB2312"/>
                <w:sz w:val="22"/>
                <w:szCs w:val="22"/>
                <w:lang w:eastAsia="zh-CN"/>
              </w:rPr>
              <w:t>，均</w:t>
            </w:r>
            <w:r>
              <w:rPr>
                <w:rFonts w:ascii="Times New Roman" w:hAnsi="Times New Roman" w:eastAsia="仿宋_GB2312"/>
                <w:sz w:val="22"/>
                <w:szCs w:val="22"/>
              </w:rPr>
              <w:t>达到</w:t>
            </w:r>
            <w:r>
              <w:rPr>
                <w:rFonts w:hint="eastAsia" w:ascii="Times New Roman" w:hAnsi="Times New Roman" w:eastAsia="仿宋_GB2312"/>
                <w:sz w:val="22"/>
                <w:szCs w:val="22"/>
                <w:lang w:eastAsia="zh-CN"/>
              </w:rPr>
              <w:t>自治区</w:t>
            </w:r>
            <w:r>
              <w:rPr>
                <w:rFonts w:ascii="Times New Roman" w:hAnsi="Times New Roman" w:eastAsia="仿宋_GB2312"/>
                <w:sz w:val="22"/>
                <w:szCs w:val="22"/>
              </w:rPr>
              <w:t>考核目标要求。</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住房</w:t>
            </w:r>
            <w:r>
              <w:rPr>
                <w:rFonts w:hint="eastAsia" w:ascii="Times New Roman" w:hAnsi="Times New Roman" w:eastAsia="仿宋_GB2312"/>
                <w:sz w:val="22"/>
                <w:szCs w:val="22"/>
                <w:lang w:eastAsia="zh-CN"/>
              </w:rPr>
              <w:t>和</w:t>
            </w:r>
            <w:r>
              <w:rPr>
                <w:rFonts w:ascii="Times New Roman" w:hAnsi="Times New Roman" w:eastAsia="仿宋_GB2312"/>
                <w:sz w:val="22"/>
                <w:szCs w:val="22"/>
              </w:rPr>
              <w:t>城乡建设</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、发展改革</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4"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33</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加快推进新增饮用水水源地保护区的划定工作，开展不达标水源地专项治理。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1.开展新增饮用水水源地保护区划定和规范化建设工作，开展水源地环境污染风险评估和不达标水源地专项治理行动。</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4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2.持续开展全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城乡居民生活饮用水水质卫生监测工作。</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3.持续开展城乡集中式饮用水龙头水水质信息公开工作，每季度公开水质监测信息。</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4.完成城乡饮用水水质风险评估工作，综合分析原因，提出改善水质的意见和建议。</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卫生健康</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、住房</w:t>
            </w:r>
            <w:r>
              <w:rPr>
                <w:rFonts w:hint="eastAsia" w:ascii="Times New Roman" w:hAnsi="Times New Roman" w:eastAsia="仿宋_GB2312"/>
                <w:sz w:val="22"/>
                <w:szCs w:val="22"/>
                <w:lang w:eastAsia="zh-CN"/>
              </w:rPr>
              <w:t>和</w:t>
            </w:r>
            <w:r>
              <w:rPr>
                <w:rFonts w:ascii="Times New Roman" w:hAnsi="Times New Roman" w:eastAsia="仿宋_GB2312"/>
                <w:sz w:val="22"/>
                <w:szCs w:val="22"/>
              </w:rPr>
              <w:t>城乡建设</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第2、3项</w:t>
            </w:r>
          </w:p>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第4项2025年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（十四）持续优化水资源配置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95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34</w:t>
            </w:r>
          </w:p>
        </w:tc>
        <w:tc>
          <w:tcPr>
            <w:tcW w:w="3920" w:type="dxa"/>
            <w:vMerge w:val="restart"/>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坚持开源与节流并重，统筹地表水与地下水、雨洪水与再生水、当地水与外调水、常规水与非常规水，实行水资源消耗总量和强度双控，明确各行业水资源用途，严控侵占生态用水。</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1.严格落实“十四五”用水权管控指标方案、地下水管控指标方案，统筹配置各类水源，结合年度调度分配指标，分年度制定水量分配和调度计划。</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2.明确各</w:t>
            </w:r>
            <w:r>
              <w:rPr>
                <w:rFonts w:hint="eastAsia" w:ascii="Times New Roman" w:hAnsi="Times New Roman" w:eastAsia="仿宋_GB2312"/>
                <w:sz w:val="22"/>
                <w:szCs w:val="22"/>
                <w:lang w:eastAsia="zh-CN"/>
              </w:rPr>
              <w:t>乡（镇）</w:t>
            </w:r>
            <w:r>
              <w:rPr>
                <w:rFonts w:ascii="Times New Roman" w:hAnsi="Times New Roman" w:eastAsia="仿宋_GB2312"/>
                <w:sz w:val="22"/>
                <w:szCs w:val="22"/>
              </w:rPr>
              <w:t>、各行业用水总量，严格执行《宁夏回族自治区水资源使用权用途管制办法（试行）》，保障生态用水，促进水生态持续好转。</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1"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3</w:t>
            </w:r>
            <w:r>
              <w:rPr>
                <w:rFonts w:ascii="Times New Roman" w:hAnsi="Times New Roman" w:eastAsia="仿宋_GB2312"/>
                <w:sz w:val="22"/>
                <w:szCs w:val="22"/>
              </w:rPr>
              <w:t>.</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《宁夏回族自治区计划用水管理办法》。</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住房和城乡建设局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对照自治区出台时间落实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0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35</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推动非常规水资源纳入统一配置，全面实行再生水等非常规水配额制，逐年提高利用比例。</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加大非常规水源利用，2024年全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非常规水源利用量达到</w:t>
            </w:r>
            <w:r>
              <w:rPr>
                <w:rFonts w:hint="eastAsia" w:ascii="Times New Roman" w:hAnsi="Times New Roman" w:eastAsia="仿宋_GB2312"/>
                <w:sz w:val="22"/>
                <w:szCs w:val="22"/>
                <w:lang w:val="en-US" w:eastAsia="zh-CN"/>
              </w:rPr>
              <w:t>80万</w:t>
            </w:r>
            <w:r>
              <w:rPr>
                <w:rFonts w:ascii="Times New Roman" w:hAnsi="Times New Roman" w:eastAsia="仿宋_GB2312"/>
                <w:sz w:val="22"/>
                <w:szCs w:val="22"/>
              </w:rPr>
              <w:t>立方米，2025年达到</w:t>
            </w:r>
            <w:r>
              <w:rPr>
                <w:rFonts w:hint="eastAsia" w:ascii="Times New Roman" w:hAnsi="Times New Roman" w:eastAsia="仿宋_GB2312"/>
                <w:sz w:val="22"/>
                <w:szCs w:val="22"/>
                <w:lang w:val="en-US" w:eastAsia="zh-CN"/>
              </w:rPr>
              <w:t>100万</w:t>
            </w:r>
            <w:r>
              <w:rPr>
                <w:rFonts w:ascii="Times New Roman" w:hAnsi="Times New Roman" w:eastAsia="仿宋_GB2312"/>
                <w:sz w:val="22"/>
                <w:szCs w:val="22"/>
              </w:rPr>
              <w:t>立方米，2026-2027年</w:t>
            </w:r>
            <w:r>
              <w:rPr>
                <w:rFonts w:hint="eastAsia" w:ascii="Times New Roman" w:hAnsi="Times New Roman" w:eastAsia="仿宋_GB2312"/>
                <w:sz w:val="22"/>
                <w:szCs w:val="22"/>
                <w:lang w:eastAsia="zh-CN"/>
              </w:rPr>
              <w:t>，年均</w:t>
            </w:r>
            <w:r>
              <w:rPr>
                <w:rFonts w:ascii="Times New Roman" w:hAnsi="Times New Roman" w:eastAsia="仿宋_GB2312"/>
                <w:sz w:val="22"/>
                <w:szCs w:val="22"/>
              </w:rPr>
              <w:t>达到</w:t>
            </w:r>
            <w:r>
              <w:rPr>
                <w:rFonts w:hint="eastAsia" w:ascii="Times New Roman" w:hAnsi="Times New Roman" w:eastAsia="仿宋_GB2312"/>
                <w:sz w:val="22"/>
                <w:szCs w:val="22"/>
                <w:lang w:val="en-US" w:eastAsia="zh-CN"/>
              </w:rPr>
              <w:t>100万</w:t>
            </w:r>
            <w:r>
              <w:rPr>
                <w:rFonts w:ascii="Times New Roman" w:hAnsi="Times New Roman" w:eastAsia="仿宋_GB2312"/>
                <w:sz w:val="22"/>
                <w:szCs w:val="22"/>
              </w:rPr>
              <w:t>立方米以上。</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楷体_GB2312"/>
                <w:sz w:val="22"/>
                <w:szCs w:val="22"/>
              </w:rPr>
            </w:pPr>
            <w:r>
              <w:rPr>
                <w:rFonts w:hint="eastAsia" w:ascii="楷体_GB2312" w:hAnsi="楷体_GB2312" w:eastAsia="楷体_GB2312" w:cs="楷体_GB2312"/>
              </w:rPr>
              <w:t>（十五）加强再生水循环利用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81"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加快实施污水处理厂提标改造，推进污水资源化利用。</w:t>
            </w:r>
          </w:p>
        </w:tc>
        <w:tc>
          <w:tcPr>
            <w:tcW w:w="7998" w:type="dxa"/>
            <w:noWrap w:val="0"/>
            <w:vAlign w:val="center"/>
          </w:tcPr>
          <w:p>
            <w:pPr>
              <w:pStyle w:val="6"/>
              <w:ind w:left="0" w:firstLine="0" w:firstLineChars="0"/>
              <w:rPr>
                <w:rFonts w:hint="default" w:hAnsi="Times New Roman"/>
                <w:sz w:val="22"/>
                <w:szCs w:val="22"/>
              </w:rPr>
            </w:pPr>
            <w:r>
              <w:rPr>
                <w:rFonts w:hint="default" w:hAnsi="Times New Roman"/>
                <w:sz w:val="22"/>
                <w:szCs w:val="22"/>
              </w:rPr>
              <w:t>1.持续推进城镇生活污水处理提质增效建设，加大城市再生水回用力度。2024年城市生活污水集中收集率达到7</w:t>
            </w:r>
            <w:r>
              <w:rPr>
                <w:rFonts w:hint="eastAsia" w:hAnsi="Times New Roman"/>
                <w:sz w:val="22"/>
                <w:szCs w:val="22"/>
                <w:lang w:val="en-US" w:eastAsia="zh-CN"/>
              </w:rPr>
              <w:t>0</w:t>
            </w:r>
            <w:r>
              <w:rPr>
                <w:rFonts w:hint="default" w:hAnsi="Times New Roman"/>
                <w:sz w:val="22"/>
                <w:szCs w:val="22"/>
              </w:rPr>
              <w:t>%，2025年达到7</w:t>
            </w:r>
            <w:r>
              <w:rPr>
                <w:rFonts w:hint="eastAsia" w:hAnsi="Times New Roman"/>
                <w:sz w:val="22"/>
                <w:szCs w:val="22"/>
                <w:lang w:val="en-US" w:eastAsia="zh-CN"/>
              </w:rPr>
              <w:t>1</w:t>
            </w:r>
            <w:r>
              <w:rPr>
                <w:rFonts w:hint="default" w:hAnsi="Times New Roman"/>
                <w:sz w:val="22"/>
                <w:szCs w:val="22"/>
              </w:rPr>
              <w:t>%，2026年达到7</w:t>
            </w:r>
            <w:r>
              <w:rPr>
                <w:rFonts w:hint="eastAsia" w:hAnsi="Times New Roman"/>
                <w:sz w:val="22"/>
                <w:szCs w:val="22"/>
                <w:lang w:val="en-US" w:eastAsia="zh-CN"/>
              </w:rPr>
              <w:t>2</w:t>
            </w:r>
            <w:r>
              <w:rPr>
                <w:rFonts w:hint="default" w:hAnsi="Times New Roman"/>
                <w:sz w:val="22"/>
                <w:szCs w:val="22"/>
              </w:rPr>
              <w:t>%，2027年达到</w:t>
            </w:r>
            <w:r>
              <w:rPr>
                <w:rFonts w:hint="eastAsia" w:hAnsi="Times New Roman"/>
                <w:sz w:val="22"/>
                <w:szCs w:val="22"/>
                <w:lang w:val="en-US" w:eastAsia="zh-CN"/>
              </w:rPr>
              <w:t>73</w:t>
            </w:r>
            <w:r>
              <w:rPr>
                <w:rFonts w:hint="default" w:hAnsi="Times New Roman"/>
                <w:sz w:val="22"/>
                <w:szCs w:val="22"/>
              </w:rPr>
              <w:t>%。</w:t>
            </w:r>
          </w:p>
          <w:p>
            <w:pPr>
              <w:pStyle w:val="6"/>
              <w:ind w:left="0" w:firstLine="0" w:firstLineChars="0"/>
              <w:rPr>
                <w:rFonts w:hint="default" w:hAnsi="Times New Roman"/>
                <w:sz w:val="22"/>
                <w:szCs w:val="22"/>
              </w:rPr>
            </w:pPr>
            <w:r>
              <w:rPr>
                <w:rFonts w:hint="default" w:hAnsi="Times New Roman"/>
                <w:sz w:val="22"/>
                <w:szCs w:val="22"/>
              </w:rPr>
              <w:t>2.鼓励工业和城市绿化、道路清洗、建筑施工、车辆冲洗等使用再生水。2024年县城再生水利用率达到30%，2025年达到35%，2026年大于35%，2027年大于35%。</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住房和城乡建设局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61" w:hRule="atLeast"/>
          <w:jc w:val="center"/>
        </w:trPr>
        <w:tc>
          <w:tcPr>
            <w:tcW w:w="927" w:type="dxa"/>
            <w:vMerge w:val="continue"/>
            <w:noWrap w:val="0"/>
            <w:vAlign w:val="center"/>
          </w:tcPr>
          <w:p>
            <w:pPr>
              <w:jc w:val="center"/>
              <w:rPr>
                <w:rFonts w:ascii="Times New Roman" w:hAnsi="Times New Roman" w:eastAsia="仿宋_GB2312"/>
                <w:sz w:val="22"/>
                <w:szCs w:val="22"/>
              </w:rPr>
            </w:pPr>
          </w:p>
        </w:tc>
        <w:tc>
          <w:tcPr>
            <w:tcW w:w="3920" w:type="dxa"/>
            <w:vMerge w:val="continue"/>
            <w:noWrap w:val="0"/>
            <w:vAlign w:val="top"/>
          </w:tcPr>
          <w:p>
            <w:pPr>
              <w:rPr>
                <w:rFonts w:ascii="Times New Roman" w:hAnsi="Times New Roman"/>
                <w:sz w:val="22"/>
                <w:szCs w:val="22"/>
              </w:rPr>
            </w:pP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rPr>
            </w:pPr>
            <w:r>
              <w:rPr>
                <w:rFonts w:hint="eastAsia" w:ascii="Times New Roman" w:hAnsi="Times New Roman" w:eastAsia="仿宋_GB2312"/>
                <w:sz w:val="22"/>
                <w:szCs w:val="22"/>
              </w:rPr>
              <w:t>3</w:t>
            </w:r>
            <w:r>
              <w:rPr>
                <w:rFonts w:ascii="Times New Roman" w:hAnsi="Times New Roman" w:eastAsia="仿宋_GB2312"/>
                <w:sz w:val="22"/>
                <w:szCs w:val="22"/>
              </w:rPr>
              <w:t>.2024年工业园区再生水利用率达到</w:t>
            </w:r>
            <w:r>
              <w:rPr>
                <w:rFonts w:hint="eastAsia" w:ascii="Times New Roman" w:hAnsi="Times New Roman" w:eastAsia="仿宋_GB2312"/>
                <w:sz w:val="22"/>
                <w:szCs w:val="22"/>
                <w:lang w:val="en-US" w:eastAsia="zh-CN"/>
              </w:rPr>
              <w:t>85</w:t>
            </w:r>
            <w:r>
              <w:rPr>
                <w:rFonts w:ascii="Times New Roman" w:hAnsi="Times New Roman" w:eastAsia="仿宋_GB2312"/>
                <w:sz w:val="22"/>
                <w:szCs w:val="22"/>
              </w:rPr>
              <w:t>%，2025</w:t>
            </w:r>
            <w:r>
              <w:rPr>
                <w:rFonts w:hint="eastAsia" w:ascii="Times New Roman" w:hAnsi="Times New Roman" w:eastAsia="仿宋_GB2312"/>
                <w:sz w:val="22"/>
                <w:szCs w:val="22"/>
                <w:lang w:val="en-US" w:eastAsia="zh-CN"/>
              </w:rPr>
              <w:t>-</w:t>
            </w:r>
            <w:r>
              <w:rPr>
                <w:rFonts w:ascii="Times New Roman" w:hAnsi="Times New Roman" w:eastAsia="仿宋_GB2312"/>
                <w:sz w:val="22"/>
                <w:szCs w:val="22"/>
              </w:rPr>
              <w:t>2027年</w:t>
            </w:r>
            <w:r>
              <w:rPr>
                <w:rFonts w:hint="eastAsia" w:ascii="Times New Roman" w:hAnsi="Times New Roman" w:eastAsia="仿宋_GB2312"/>
                <w:sz w:val="22"/>
                <w:szCs w:val="22"/>
                <w:lang w:eastAsia="zh-CN"/>
              </w:rPr>
              <w:t>，年均</w:t>
            </w:r>
            <w:r>
              <w:rPr>
                <w:rFonts w:ascii="Times New Roman" w:hAnsi="Times New Roman" w:eastAsia="仿宋_GB2312"/>
                <w:sz w:val="22"/>
                <w:szCs w:val="22"/>
              </w:rPr>
              <w:t>达到</w:t>
            </w:r>
            <w:r>
              <w:rPr>
                <w:rFonts w:hint="eastAsia" w:ascii="Times New Roman" w:hAnsi="Times New Roman" w:eastAsia="仿宋_GB2312"/>
                <w:sz w:val="22"/>
                <w:szCs w:val="22"/>
                <w:lang w:val="en-US" w:eastAsia="zh-CN"/>
              </w:rPr>
              <w:t>100</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9"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val="en-US" w:eastAsia="zh-CN"/>
              </w:rPr>
              <w:t>4</w:t>
            </w:r>
            <w:r>
              <w:rPr>
                <w:rFonts w:ascii="Times New Roman" w:hAnsi="Times New Roman" w:eastAsia="仿宋_GB2312"/>
                <w:sz w:val="22"/>
                <w:szCs w:val="22"/>
              </w:rPr>
              <w:t>.</w:t>
            </w:r>
            <w:r>
              <w:rPr>
                <w:rFonts w:hint="eastAsia" w:ascii="Times New Roman" w:hAnsi="Times New Roman" w:eastAsia="仿宋_GB2312"/>
                <w:sz w:val="22"/>
                <w:szCs w:val="22"/>
                <w:lang w:eastAsia="zh-CN"/>
              </w:rPr>
              <w:t>建立健全并落实</w:t>
            </w:r>
            <w:r>
              <w:rPr>
                <w:rFonts w:ascii="Times New Roman" w:hAnsi="Times New Roman" w:eastAsia="仿宋_GB2312"/>
                <w:sz w:val="22"/>
                <w:szCs w:val="22"/>
              </w:rPr>
              <w:t>污水处理收费机制。</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轻工产业园区、财政局</w:t>
            </w:r>
            <w:r>
              <w:rPr>
                <w:rFonts w:ascii="Times New Roman" w:hAnsi="Times New Roman" w:eastAsia="仿宋_GB2312"/>
                <w:sz w:val="22"/>
                <w:szCs w:val="22"/>
              </w:rPr>
              <w:t>、</w:t>
            </w:r>
            <w:r>
              <w:rPr>
                <w:rFonts w:hint="eastAsia" w:ascii="Times New Roman" w:hAnsi="Times New Roman" w:eastAsia="仿宋_GB2312"/>
                <w:sz w:val="22"/>
                <w:szCs w:val="22"/>
                <w:lang w:eastAsia="zh-CN"/>
              </w:rPr>
              <w:t>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65" w:hRule="atLeast"/>
          <w:jc w:val="center"/>
        </w:trPr>
        <w:tc>
          <w:tcPr>
            <w:tcW w:w="927" w:type="dxa"/>
            <w:vMerge w:val="restart"/>
            <w:tcBorders>
              <w:top w:val="single" w:color="000000" w:sz="4" w:space="0"/>
              <w:bottom w:val="single" w:color="000000" w:sz="4" w:space="0"/>
            </w:tcBorders>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37</w:t>
            </w:r>
          </w:p>
        </w:tc>
        <w:tc>
          <w:tcPr>
            <w:tcW w:w="3920" w:type="dxa"/>
            <w:vMerge w:val="restart"/>
            <w:tcBorders>
              <w:top w:val="single" w:color="000000" w:sz="4" w:space="0"/>
              <w:bottom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实施农村生活污水综合治理工程，推广分散式污水处理回用设施，实现污水就近就地资源化利用。</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w:t>
            </w:r>
            <w:r>
              <w:rPr>
                <w:rFonts w:ascii="Times New Roman" w:hAnsi="Times New Roman" w:eastAsia="仿宋_GB2312"/>
                <w:sz w:val="22"/>
                <w:szCs w:val="22"/>
              </w:rPr>
              <w:t>因地制宜选择资源化利用的治理模式，推进农村生活污水治理和资源化利用新途径。2024年农村生活污水治理率达到</w:t>
            </w:r>
            <w:r>
              <w:rPr>
                <w:rFonts w:hint="eastAsia" w:ascii="Times New Roman" w:hAnsi="Times New Roman" w:eastAsia="仿宋_GB2312"/>
                <w:sz w:val="22"/>
                <w:szCs w:val="22"/>
                <w:lang w:val="en-US" w:eastAsia="zh-CN"/>
              </w:rPr>
              <w:t>54.17</w:t>
            </w:r>
            <w:r>
              <w:rPr>
                <w:rFonts w:ascii="Times New Roman" w:hAnsi="Times New Roman" w:eastAsia="仿宋_GB2312"/>
                <w:sz w:val="22"/>
                <w:szCs w:val="22"/>
              </w:rPr>
              <w:t>%</w:t>
            </w:r>
            <w:r>
              <w:rPr>
                <w:rFonts w:hint="eastAsia" w:ascii="Times New Roman" w:hAnsi="Times New Roman" w:eastAsia="仿宋_GB2312"/>
                <w:sz w:val="22"/>
                <w:szCs w:val="22"/>
              </w:rPr>
              <w:t>，</w:t>
            </w:r>
            <w:r>
              <w:rPr>
                <w:rFonts w:ascii="Times New Roman" w:hAnsi="Times New Roman" w:eastAsia="仿宋_GB2312"/>
                <w:sz w:val="22"/>
                <w:szCs w:val="22"/>
              </w:rPr>
              <w:t>2025年达到</w:t>
            </w:r>
            <w:r>
              <w:rPr>
                <w:rFonts w:hint="eastAsia" w:ascii="Times New Roman" w:hAnsi="Times New Roman" w:eastAsia="仿宋_GB2312"/>
                <w:sz w:val="22"/>
                <w:szCs w:val="22"/>
                <w:lang w:val="en-US" w:eastAsia="zh-CN"/>
              </w:rPr>
              <w:t>55.2</w:t>
            </w:r>
            <w:r>
              <w:rPr>
                <w:rFonts w:ascii="Times New Roman" w:hAnsi="Times New Roman" w:eastAsia="仿宋_GB2312"/>
                <w:sz w:val="22"/>
                <w:szCs w:val="22"/>
              </w:rPr>
              <w:t>%</w:t>
            </w:r>
            <w:r>
              <w:rPr>
                <w:rFonts w:hint="eastAsia" w:ascii="Times New Roman" w:hAnsi="Times New Roman" w:eastAsia="仿宋_GB2312"/>
                <w:sz w:val="22"/>
                <w:szCs w:val="22"/>
              </w:rPr>
              <w:t>，</w:t>
            </w:r>
            <w:r>
              <w:rPr>
                <w:rFonts w:ascii="Times New Roman" w:hAnsi="Times New Roman" w:eastAsia="仿宋_GB2312"/>
                <w:sz w:val="22"/>
                <w:szCs w:val="22"/>
              </w:rPr>
              <w:t>2026年达到</w:t>
            </w:r>
            <w:r>
              <w:rPr>
                <w:rFonts w:hint="eastAsia" w:ascii="Times New Roman" w:hAnsi="Times New Roman" w:eastAsia="仿宋_GB2312"/>
                <w:sz w:val="22"/>
                <w:szCs w:val="22"/>
                <w:lang w:val="en-US" w:eastAsia="zh-CN"/>
              </w:rPr>
              <w:t>56.25</w:t>
            </w:r>
            <w:r>
              <w:rPr>
                <w:rFonts w:ascii="Times New Roman" w:hAnsi="Times New Roman" w:eastAsia="仿宋_GB2312"/>
                <w:sz w:val="22"/>
                <w:szCs w:val="22"/>
              </w:rPr>
              <w:t>%</w:t>
            </w:r>
            <w:r>
              <w:rPr>
                <w:rFonts w:hint="eastAsia" w:ascii="Times New Roman" w:hAnsi="Times New Roman" w:eastAsia="仿宋_GB2312"/>
                <w:sz w:val="22"/>
                <w:szCs w:val="22"/>
              </w:rPr>
              <w:t>，</w:t>
            </w:r>
            <w:r>
              <w:rPr>
                <w:rFonts w:ascii="Times New Roman" w:hAnsi="Times New Roman" w:eastAsia="仿宋_GB2312"/>
                <w:sz w:val="22"/>
                <w:szCs w:val="22"/>
              </w:rPr>
              <w:t>2027年达到</w:t>
            </w:r>
            <w:r>
              <w:rPr>
                <w:rFonts w:hint="eastAsia" w:ascii="Times New Roman" w:hAnsi="Times New Roman" w:eastAsia="仿宋_GB2312"/>
                <w:sz w:val="22"/>
                <w:szCs w:val="22"/>
                <w:lang w:val="en-US" w:eastAsia="zh-CN"/>
              </w:rPr>
              <w:t>57.29</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20" w:hRule="atLeast"/>
          <w:jc w:val="center"/>
        </w:trPr>
        <w:tc>
          <w:tcPr>
            <w:tcW w:w="927" w:type="dxa"/>
            <w:vMerge w:val="continue"/>
            <w:tcBorders>
              <w:top w:val="single" w:color="000000" w:sz="4" w:space="0"/>
              <w:bottom w:val="single" w:color="000000" w:sz="4" w:space="0"/>
            </w:tcBorders>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tcBorders>
              <w:top w:val="single" w:color="000000" w:sz="4" w:space="0"/>
              <w:bottom w:val="single" w:color="000000" w:sz="4" w:space="0"/>
            </w:tcBorders>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2.</w:t>
            </w:r>
            <w:r>
              <w:rPr>
                <w:rFonts w:ascii="Times New Roman" w:hAnsi="Times New Roman" w:eastAsia="仿宋_GB2312"/>
                <w:sz w:val="22"/>
                <w:szCs w:val="22"/>
              </w:rPr>
              <w:t>推进农村农户雨水集蓄利用工程建设</w:t>
            </w:r>
            <w:r>
              <w:rPr>
                <w:rFonts w:hint="eastAsia" w:ascii="Times New Roman" w:hAnsi="Times New Roman" w:eastAsia="仿宋_GB2312"/>
                <w:sz w:val="22"/>
                <w:szCs w:val="22"/>
              </w:rPr>
              <w:t>，</w:t>
            </w:r>
            <w:r>
              <w:rPr>
                <w:rFonts w:ascii="Times New Roman" w:hAnsi="Times New Roman" w:eastAsia="仿宋_GB2312"/>
                <w:sz w:val="22"/>
                <w:szCs w:val="22"/>
              </w:rPr>
              <w:t>建调蓄水池，收集集蓄降水资源，配套潜水泵，铺设管道与农村水冲厕所管道连通，补充冲厕、卫浴用水。</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0" w:hRule="atLeast"/>
          <w:jc w:val="center"/>
        </w:trPr>
        <w:tc>
          <w:tcPr>
            <w:tcW w:w="927" w:type="dxa"/>
            <w:tcBorders>
              <w:top w:val="single" w:color="000000" w:sz="4" w:space="0"/>
            </w:tcBorders>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38</w:t>
            </w:r>
          </w:p>
        </w:tc>
        <w:tc>
          <w:tcPr>
            <w:tcW w:w="3920" w:type="dxa"/>
            <w:tcBorders>
              <w:top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对具备再生水利用条件但未充分利用的，严控新增取水许可。</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严格取水许可管理，对于新、改、扩建项目，具备再生水利用条件但未充分利用的，严控新增取水许可。</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轻工产业园区、住房和城乡建设局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
                <w:sz w:val="22"/>
                <w:szCs w:val="22"/>
              </w:rPr>
              <w:t>（十</w:t>
            </w:r>
            <w:r>
              <w:rPr>
                <w:rFonts w:hint="eastAsia" w:ascii="Times New Roman" w:hAnsi="Times New Roman" w:eastAsia="楷体"/>
                <w:sz w:val="22"/>
                <w:szCs w:val="22"/>
                <w:lang w:eastAsia="zh-CN"/>
              </w:rPr>
              <w:t>六</w:t>
            </w:r>
            <w:r>
              <w:rPr>
                <w:rFonts w:ascii="Times New Roman" w:hAnsi="Times New Roman" w:eastAsia="楷体"/>
                <w:sz w:val="22"/>
                <w:szCs w:val="22"/>
              </w:rPr>
              <w:t>）完善现代水网体系建设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6"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39</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加快城乡供水补短板项目建设，实施病险水库除险加固工程，加快供水管网互联互通、水系互联互通建设，建设安全可靠的供水水网体系。</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1</w:t>
            </w:r>
            <w:r>
              <w:rPr>
                <w:rFonts w:ascii="Times New Roman" w:hAnsi="Times New Roman" w:eastAsia="仿宋_GB2312"/>
                <w:sz w:val="22"/>
                <w:szCs w:val="22"/>
              </w:rPr>
              <w:t>.</w:t>
            </w:r>
            <w:r>
              <w:rPr>
                <w:rFonts w:hint="eastAsia" w:ascii="Times New Roman" w:hAnsi="Times New Roman" w:eastAsia="仿宋_GB2312"/>
                <w:sz w:val="22"/>
                <w:szCs w:val="22"/>
                <w:lang w:eastAsia="zh-CN"/>
              </w:rPr>
              <w:t>实施城乡供水补短板项目、西峡水库除险加固工程</w:t>
            </w:r>
            <w:r>
              <w:rPr>
                <w:rFonts w:ascii="Times New Roman" w:hAnsi="Times New Roman" w:eastAsia="仿宋_GB2312"/>
                <w:sz w:val="22"/>
                <w:szCs w:val="22"/>
              </w:rPr>
              <w:t>。</w:t>
            </w:r>
          </w:p>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2</w:t>
            </w:r>
            <w:r>
              <w:rPr>
                <w:rFonts w:ascii="Times New Roman" w:hAnsi="Times New Roman" w:eastAsia="仿宋_GB2312"/>
                <w:sz w:val="22"/>
                <w:szCs w:val="22"/>
              </w:rPr>
              <w:t>.</w:t>
            </w:r>
            <w:r>
              <w:rPr>
                <w:rFonts w:hint="eastAsia" w:ascii="Times New Roman" w:hAnsi="Times New Roman" w:eastAsia="仿宋_GB2312"/>
                <w:sz w:val="22"/>
                <w:szCs w:val="22"/>
                <w:lang w:eastAsia="zh-CN"/>
              </w:rPr>
              <w:t>积极谋划年度</w:t>
            </w:r>
            <w:r>
              <w:rPr>
                <w:rFonts w:ascii="Times New Roman" w:hAnsi="Times New Roman" w:eastAsia="仿宋_GB2312"/>
                <w:sz w:val="22"/>
                <w:szCs w:val="22"/>
              </w:rPr>
              <w:t>供水工程项目，加快开展前期工作。</w:t>
            </w:r>
          </w:p>
          <w:p>
            <w:pPr>
              <w:pStyle w:val="6"/>
              <w:ind w:left="0" w:leftChars="0" w:firstLine="0" w:firstLineChars="0"/>
            </w:pPr>
            <w:r>
              <w:rPr>
                <w:rFonts w:hint="eastAsia" w:hAnsi="Times New Roman"/>
                <w:sz w:val="22"/>
                <w:szCs w:val="22"/>
                <w:lang w:val="en-US" w:eastAsia="zh-CN"/>
              </w:rPr>
              <w:t>3.</w:t>
            </w:r>
            <w:r>
              <w:rPr>
                <w:rFonts w:ascii="Times New Roman" w:hAnsi="Times New Roman" w:eastAsia="仿宋_GB2312"/>
                <w:sz w:val="22"/>
                <w:szCs w:val="22"/>
              </w:rPr>
              <w:t>推进“互联网+城乡供水”工程建设，建设城乡一体化供水管理服务体系。</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highlight w:val="yellow"/>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highlight w:val="yellow"/>
              </w:rPr>
            </w:pPr>
            <w:r>
              <w:rPr>
                <w:rFonts w:hint="eastAsia" w:ascii="Times New Roman" w:hAnsi="Times New Roman" w:eastAsia="仿宋_GB2312"/>
                <w:sz w:val="22"/>
                <w:szCs w:val="22"/>
                <w:lang w:eastAsia="zh-CN"/>
              </w:rPr>
              <w:t>发展改革局、自然资源局、各乡（镇）人民政府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highlight w:val="yellow"/>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
                <w:sz w:val="22"/>
                <w:szCs w:val="22"/>
              </w:rPr>
              <w:t>（十</w:t>
            </w:r>
            <w:r>
              <w:rPr>
                <w:rFonts w:hint="eastAsia" w:ascii="Times New Roman" w:hAnsi="Times New Roman" w:eastAsia="楷体"/>
                <w:sz w:val="22"/>
                <w:szCs w:val="22"/>
                <w:lang w:eastAsia="zh-CN"/>
              </w:rPr>
              <w:t>七</w:t>
            </w:r>
            <w:r>
              <w:rPr>
                <w:rFonts w:ascii="Times New Roman" w:hAnsi="Times New Roman" w:eastAsia="楷体"/>
                <w:sz w:val="22"/>
                <w:szCs w:val="22"/>
              </w:rPr>
              <w:t>）构建抵御自然灾害防线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6"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40</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加快流域综合治理，建立以中小型水库、河道防洪等工程为主的水沙调控综合防治体系。</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w:t>
            </w:r>
            <w:r>
              <w:rPr>
                <w:rFonts w:hint="eastAsia" w:ascii="Times New Roman" w:hAnsi="Times New Roman" w:eastAsia="仿宋_GB2312"/>
                <w:sz w:val="22"/>
                <w:szCs w:val="22"/>
                <w:lang w:eastAsia="zh-CN"/>
              </w:rPr>
              <w:t>干沟河山洪沟道</w:t>
            </w:r>
            <w:r>
              <w:rPr>
                <w:rFonts w:ascii="Times New Roman" w:hAnsi="Times New Roman" w:eastAsia="仿宋_GB2312"/>
                <w:sz w:val="22"/>
                <w:szCs w:val="22"/>
              </w:rPr>
              <w:t>治理工程建设，实施</w:t>
            </w:r>
            <w:r>
              <w:rPr>
                <w:rFonts w:hint="eastAsia" w:ascii="Times New Roman" w:hAnsi="Times New Roman" w:eastAsia="仿宋_GB2312"/>
                <w:sz w:val="22"/>
                <w:szCs w:val="22"/>
                <w:lang w:eastAsia="zh-CN"/>
              </w:rPr>
              <w:t>西峡水库</w:t>
            </w:r>
            <w:r>
              <w:rPr>
                <w:rFonts w:ascii="Times New Roman" w:hAnsi="Times New Roman" w:eastAsia="仿宋_GB2312"/>
                <w:sz w:val="22"/>
                <w:szCs w:val="22"/>
              </w:rPr>
              <w:t>水库除险加固。</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发展改革局、自然资源局、香水镇</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w:t>
            </w:r>
            <w:r>
              <w:rPr>
                <w:rFonts w:hint="eastAsia" w:ascii="Times New Roman" w:hAnsi="Times New Roman" w:eastAsia="仿宋_GB2312"/>
                <w:sz w:val="22"/>
                <w:szCs w:val="22"/>
                <w:lang w:val="en-US" w:eastAsia="zh-CN"/>
              </w:rPr>
              <w:t>4</w:t>
            </w:r>
            <w:r>
              <w:rPr>
                <w:rFonts w:ascii="Times New Roman" w:hAnsi="Times New Roman" w:eastAsia="仿宋_GB2312"/>
                <w:sz w:val="22"/>
                <w:szCs w:val="22"/>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959"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41</w:t>
            </w:r>
          </w:p>
        </w:tc>
        <w:tc>
          <w:tcPr>
            <w:tcW w:w="3920" w:type="dxa"/>
            <w:noWrap w:val="0"/>
            <w:vAlign w:val="center"/>
          </w:tcPr>
          <w:p>
            <w:pPr>
              <w:widowControl/>
              <w:autoSpaceDE w:val="0"/>
              <w:adjustRightInd w:val="0"/>
              <w:textAlignment w:val="baseline"/>
            </w:pPr>
            <w:r>
              <w:rPr>
                <w:rFonts w:ascii="Times New Roman" w:hAnsi="Times New Roman" w:eastAsia="仿宋_GB2312"/>
                <w:sz w:val="22"/>
                <w:szCs w:val="22"/>
              </w:rPr>
              <w:t>持续推进“四乱”问题整改，强化河湖水域岸线空间管控，依法禁止在河道管理范围线内新增一般耕地和乱建建筑物，禁种妨碍行洪安全的高秆作物，确保河道行洪畅通。</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1.落实《宁夏回族自治区河道管理范围内建设项目管理办法（试行）》，强化河道管理范围内新、改、扩建建设项目审批。</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2.推进河湖“清四乱”常态化规范化，实现河湖“四乱”问题动态清零。</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3.落实“1+N”监督机制和强化“河长+检察长+警长”协作机制，严厉打击河道管理范围内乱占乱建，违规种植妨碍行洪的高秆作物等涉河违法行为。</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局泾源分局、自然资源局、农业农村局、检察院、公安局、各乡（镇）人民政府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b/>
                <w:bCs/>
                <w:sz w:val="22"/>
                <w:szCs w:val="22"/>
              </w:rPr>
            </w:pPr>
            <w:r>
              <w:rPr>
                <w:rFonts w:ascii="Times New Roman" w:hAnsi="Times New Roman" w:eastAsia="仿宋_GB2312"/>
                <w:b/>
                <w:bCs/>
                <w:sz w:val="22"/>
                <w:szCs w:val="22"/>
              </w:rPr>
              <w:t>五、执行刚性约束，加强取水用水管控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楷体_GB2312"/>
                <w:sz w:val="22"/>
                <w:szCs w:val="22"/>
              </w:rPr>
              <w:t>（十</w:t>
            </w:r>
            <w:r>
              <w:rPr>
                <w:rFonts w:hint="eastAsia" w:ascii="Times New Roman" w:hAnsi="Times New Roman" w:eastAsia="楷体_GB2312"/>
                <w:sz w:val="22"/>
                <w:szCs w:val="22"/>
                <w:lang w:eastAsia="zh-CN"/>
              </w:rPr>
              <w:t>八</w:t>
            </w:r>
            <w:r>
              <w:rPr>
                <w:rFonts w:ascii="Times New Roman" w:hAnsi="Times New Roman" w:eastAsia="楷体_GB2312"/>
                <w:sz w:val="22"/>
                <w:szCs w:val="22"/>
              </w:rPr>
              <w:t>）严格水资源论证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09"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42</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制定国民经济和社会发展规划、国土空间总体规划以及重大产业政策时，应当与水资源条件相适应，并进行科学论证。</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制定国民经济和社会发展规划、国土空间总体规划以及重大产业政策时，应当与水资源条件相适应，并进行科学论证。</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按照《中华人民共和国黄河保护法》要求，工业、农业、自然资源开发等专项规划和开发区、新区规划等，涉及水资源开发利用的，应当进行规划水资源论证，未经论证或经论证不符合水资源强制性约束控制指标的，审批机关不得批准该规划。</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发展改革局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8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2.公路建设项目涉及水资源开发利用的，在开工前</w:t>
            </w:r>
            <w:r>
              <w:rPr>
                <w:rFonts w:hint="eastAsia" w:ascii="Times New Roman" w:hAnsi="Times New Roman" w:eastAsia="仿宋_GB2312"/>
                <w:sz w:val="22"/>
                <w:szCs w:val="22"/>
              </w:rPr>
              <w:t>应</w:t>
            </w:r>
            <w:r>
              <w:rPr>
                <w:rFonts w:ascii="Times New Roman" w:hAnsi="Times New Roman" w:eastAsia="仿宋_GB2312"/>
                <w:sz w:val="22"/>
                <w:szCs w:val="22"/>
              </w:rPr>
              <w:t>严格开展水资源论证，并</w:t>
            </w:r>
            <w:r>
              <w:rPr>
                <w:rFonts w:hint="eastAsia" w:ascii="Times New Roman" w:hAnsi="Times New Roman" w:eastAsia="仿宋_GB2312"/>
                <w:sz w:val="22"/>
                <w:szCs w:val="22"/>
              </w:rPr>
              <w:t>依法</w:t>
            </w:r>
            <w:r>
              <w:rPr>
                <w:rFonts w:ascii="Times New Roman" w:hAnsi="Times New Roman" w:eastAsia="仿宋_GB2312"/>
                <w:sz w:val="22"/>
                <w:szCs w:val="22"/>
              </w:rPr>
              <w:t>办理取水许可等手续，未办理的不得开工建设。鼓励公路建设项目应用“四新技术”，推广节水施工和回水利用，提高水资源利用率。</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交通运输</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7"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43</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严格建设项目水资源论证制度，对未经论证或者经论证不符合要求的，不予办理取水许可。未经批准不得擅自改变水资源用途。</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《宁夏回族自治区水资源论证管理办法》。</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6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2.严格取水总量和定额管控，开展建设项目水资源论证和取水审批情况检查评估工作，严格把好水资源论证和取水许可审批关。</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3.强化取用水监管，开展取水单位取用水情况抽查，指导取水单位严格落实取水许可制度，不得擅自改变水资源用途。</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发展改革局、轻工产业园区、</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9"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z w:val="22"/>
                <w:szCs w:val="22"/>
              </w:rPr>
              <w:t>（</w:t>
            </w:r>
            <w:r>
              <w:rPr>
                <w:rFonts w:hint="eastAsia" w:ascii="Times New Roman" w:hAnsi="Times New Roman" w:eastAsia="楷体_GB2312"/>
                <w:sz w:val="22"/>
                <w:szCs w:val="22"/>
                <w:lang w:eastAsia="zh-CN"/>
              </w:rPr>
              <w:t>十九</w:t>
            </w:r>
            <w:r>
              <w:rPr>
                <w:rFonts w:ascii="Times New Roman" w:hAnsi="Times New Roman" w:eastAsia="楷体_GB2312"/>
                <w:sz w:val="22"/>
                <w:szCs w:val="22"/>
              </w:rPr>
              <w:t>）实施用水定额约束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59"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44</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国家强制性用水定额管理制度，补充修订覆盖农业、工业、服务业和城乡生活在内的行业用水定额标准。</w:t>
            </w:r>
          </w:p>
        </w:tc>
        <w:tc>
          <w:tcPr>
            <w:tcW w:w="7998" w:type="dxa"/>
            <w:noWrap w:val="0"/>
            <w:vAlign w:val="center"/>
          </w:tcPr>
          <w:p>
            <w:pPr>
              <w:widowControl/>
              <w:tabs>
                <w:tab w:val="left" w:pos="312"/>
              </w:tabs>
              <w:autoSpaceDE w:val="0"/>
              <w:adjustRightInd w:val="0"/>
              <w:textAlignment w:val="baseline"/>
            </w:pPr>
            <w:r>
              <w:rPr>
                <w:rFonts w:hint="eastAsia"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《宁夏回族自治区地方标准管理办法》要求。</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4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tcBorders>
              <w:bottom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w:t>
            </w:r>
            <w:r>
              <w:rPr>
                <w:rFonts w:hint="eastAsia" w:ascii="Times New Roman" w:hAnsi="Times New Roman" w:eastAsia="仿宋_GB2312"/>
                <w:sz w:val="22"/>
                <w:szCs w:val="22"/>
              </w:rPr>
              <w:t>回族自治区</w:t>
            </w:r>
            <w:r>
              <w:rPr>
                <w:rFonts w:ascii="Times New Roman" w:hAnsi="Times New Roman" w:eastAsia="仿宋_GB2312"/>
                <w:sz w:val="22"/>
                <w:szCs w:val="22"/>
              </w:rPr>
              <w:t>居民生活和服务业用水定额》。</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发展改革局、住房和城乡建设局</w:t>
            </w: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tcBorders>
              <w:top w:val="single" w:color="000000" w:sz="4" w:space="0"/>
            </w:tcBorders>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3.</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w:t>
            </w:r>
            <w:r>
              <w:rPr>
                <w:rFonts w:hint="eastAsia" w:ascii="Times New Roman" w:hAnsi="Times New Roman" w:eastAsia="仿宋_GB2312"/>
                <w:sz w:val="22"/>
                <w:szCs w:val="22"/>
              </w:rPr>
              <w:t>回族自治区</w:t>
            </w:r>
            <w:r>
              <w:rPr>
                <w:rFonts w:ascii="Times New Roman" w:hAnsi="Times New Roman" w:eastAsia="仿宋_GB2312"/>
                <w:sz w:val="22"/>
                <w:szCs w:val="22"/>
              </w:rPr>
              <w:t>工业用水定额》</w:t>
            </w:r>
            <w:r>
              <w:rPr>
                <w:rFonts w:hint="eastAsia" w:ascii="Times New Roman" w:hAnsi="Times New Roman" w:eastAsia="仿宋_GB2312"/>
                <w:sz w:val="22"/>
                <w:szCs w:val="22"/>
                <w:lang w:eastAsia="zh-CN"/>
              </w:rPr>
              <w:t>。</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w:t>
            </w: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1" w:hRule="atLeast"/>
          <w:jc w:val="center"/>
        </w:trPr>
        <w:tc>
          <w:tcPr>
            <w:tcW w:w="927" w:type="dxa"/>
            <w:vMerge w:val="continue"/>
            <w:tcBorders>
              <w:bottom w:val="single" w:color="000000" w:sz="4" w:space="0"/>
            </w:tcBorders>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tcBorders>
              <w:bottom w:val="single" w:color="000000" w:sz="4" w:space="0"/>
            </w:tcBorders>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4.落实</w:t>
            </w:r>
            <w:r>
              <w:rPr>
                <w:rFonts w:ascii="Times New Roman" w:hAnsi="Times New Roman" w:eastAsia="仿宋_GB2312"/>
                <w:sz w:val="22"/>
                <w:szCs w:val="22"/>
              </w:rPr>
              <w:t>《宁夏</w:t>
            </w:r>
            <w:r>
              <w:rPr>
                <w:rFonts w:hint="eastAsia" w:ascii="Times New Roman" w:hAnsi="Times New Roman" w:eastAsia="仿宋_GB2312"/>
                <w:sz w:val="22"/>
                <w:szCs w:val="22"/>
              </w:rPr>
              <w:t>回族自治区</w:t>
            </w:r>
            <w:r>
              <w:rPr>
                <w:rFonts w:ascii="Times New Roman" w:hAnsi="Times New Roman" w:eastAsia="仿宋_GB2312"/>
                <w:sz w:val="22"/>
                <w:szCs w:val="22"/>
              </w:rPr>
              <w:t>农业用水定额》</w:t>
            </w:r>
            <w:r>
              <w:rPr>
                <w:rFonts w:hint="eastAsia" w:ascii="Times New Roman" w:hAnsi="Times New Roman" w:eastAsia="仿宋_GB2312"/>
                <w:sz w:val="22"/>
                <w:szCs w:val="22"/>
                <w:lang w:eastAsia="zh-CN"/>
              </w:rPr>
              <w:t>。</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农业农村厅、自然资源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00" w:hRule="atLeast"/>
          <w:jc w:val="center"/>
        </w:trPr>
        <w:tc>
          <w:tcPr>
            <w:tcW w:w="927" w:type="dxa"/>
            <w:tcBorders>
              <w:top w:val="single" w:color="000000" w:sz="4" w:space="0"/>
            </w:tcBorders>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45</w:t>
            </w:r>
          </w:p>
        </w:tc>
        <w:tc>
          <w:tcPr>
            <w:tcW w:w="3920" w:type="dxa"/>
            <w:tcBorders>
              <w:top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新增取用水项目全面实施节水评价，用水水平不符合行业定额标准的，水资源论证报告不予审查通过。</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落实《宁夏回族自治区节水评价技术导则》，开展节水评价，对不符合水资源强制性约束管控指标要求的不予审批</w:t>
            </w:r>
            <w:r>
              <w:rPr>
                <w:rFonts w:hint="eastAsia" w:ascii="Times New Roman" w:hAnsi="Times New Roman" w:eastAsia="仿宋_GB2312"/>
                <w:sz w:val="22"/>
                <w:szCs w:val="22"/>
              </w:rPr>
              <w:t>，</w:t>
            </w:r>
            <w:r>
              <w:rPr>
                <w:rFonts w:ascii="Times New Roman" w:hAnsi="Times New Roman" w:eastAsia="仿宋_GB2312"/>
                <w:sz w:val="22"/>
                <w:szCs w:val="22"/>
              </w:rPr>
              <w:t>推动新增用水项目用水定额达到先进值和强制性用水定额标准要求。</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审批局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3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开展超定额用水核查行动。</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1.落实《关于在全区开展餐饮浪费问题专项治理行动的实施方案》，鼓励餐饮企业节约用水。</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48"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rPr>
                <w:rFonts w:ascii="Times New Roman" w:hAnsi="Times New Roman"/>
                <w:sz w:val="22"/>
                <w:szCs w:val="22"/>
              </w:rPr>
            </w:pPr>
            <w:r>
              <w:rPr>
                <w:rFonts w:ascii="Times New Roman" w:hAnsi="Times New Roman" w:eastAsia="仿宋_GB2312"/>
                <w:sz w:val="22"/>
                <w:szCs w:val="22"/>
              </w:rPr>
              <w:t>2.制定超定额用水核查行动方案，开展各领域用水定额对标达标、超定额用水核查，建立超定额用水单位清单，推动限期整改。</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_GB2312"/>
                <w:sz w:val="22"/>
                <w:szCs w:val="22"/>
              </w:rPr>
              <w:t>（二十）治理水资源超载超采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21"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47</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定期组织开展水资源评价和承载能力调查评估，评估结果作为划定水资源超载地区、临界超载地区、不超载地区的依据。</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1.全面调查全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各类水体的空间分布、水储存量、质量、动态变化以及水资源量，形成水资源基础调查成果。</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2026年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9"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2.建立水资源监测预警机制，明确预警范围、对象主体和管控措施等。</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29"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48</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落实自治区</w:t>
            </w:r>
            <w:r>
              <w:rPr>
                <w:rFonts w:ascii="Times New Roman" w:hAnsi="Times New Roman" w:eastAsia="仿宋_GB2312"/>
                <w:sz w:val="22"/>
                <w:szCs w:val="22"/>
              </w:rPr>
              <w:t>《地下水管理条例》实施办法。</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《宁夏回族自治区实施&lt;地下水管理条例&gt;办法》。</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jc w:val="center"/>
              <w:rPr>
                <w:rFonts w:ascii="Times New Roman" w:hAnsi="Times New Roman"/>
                <w:sz w:val="22"/>
                <w:szCs w:val="22"/>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自治区印发后落实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w:t>
            </w:r>
            <w:r>
              <w:rPr>
                <w:rFonts w:hint="eastAsia" w:ascii="Times New Roman" w:hAnsi="Times New Roman" w:eastAsia="仿宋_GB2312"/>
                <w:sz w:val="22"/>
                <w:szCs w:val="22"/>
                <w:lang w:eastAsia="zh-CN"/>
              </w:rPr>
              <w:t>落实自治区</w:t>
            </w:r>
            <w:r>
              <w:rPr>
                <w:rFonts w:ascii="Times New Roman" w:hAnsi="Times New Roman" w:eastAsia="仿宋_GB2312"/>
                <w:sz w:val="22"/>
                <w:szCs w:val="22"/>
              </w:rPr>
              <w:t>地下水保护利用规划。</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jc w:val="center"/>
              <w:rPr>
                <w:rFonts w:ascii="Times New Roman" w:hAnsi="Times New Roman"/>
                <w:sz w:val="22"/>
                <w:szCs w:val="22"/>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49</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在年用水量10万立方米以上且年超计划用水10%以上的企事业单位开展用水审计。</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《宁夏回族自治区用水审计实施办法》，探索开展用水审计，推动水资源节约集约利用。</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审计</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z w:val="22"/>
                <w:szCs w:val="22"/>
              </w:rPr>
              <w:t>（二十</w:t>
            </w:r>
            <w:r>
              <w:rPr>
                <w:rFonts w:hint="eastAsia" w:ascii="Times New Roman" w:hAnsi="Times New Roman" w:eastAsia="楷体_GB2312"/>
                <w:sz w:val="22"/>
                <w:szCs w:val="22"/>
                <w:lang w:eastAsia="zh-CN"/>
              </w:rPr>
              <w:t>一</w:t>
            </w:r>
            <w:r>
              <w:rPr>
                <w:rFonts w:ascii="Times New Roman" w:hAnsi="Times New Roman" w:eastAsia="楷体_GB2312"/>
                <w:sz w:val="22"/>
                <w:szCs w:val="22"/>
              </w:rPr>
              <w:t>）完善水资源监控体系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50</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加强跨行政区界断面、饮用水水源地等水量水质监测设施建设。</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1.持续完善地下水监测网络体系，开展地下水动态监测。</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p>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2.落实《宁夏回族自治区水资源监控总体实施方案》，加强跨行政区界断面等水量水质监测设施建设。到2025年，行政区界、重要河湖库水量监测全覆盖，灌区取水、非农用水计量率达到90%以上。</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局、农业农村局、固原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1"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51</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推动水资源监管、数字节水等平台建设，建立信息整合与共享机制，强化水资源预报预警预演预案能力。</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利用自治区</w:t>
            </w:r>
            <w:r>
              <w:rPr>
                <w:rFonts w:ascii="Times New Roman" w:hAnsi="Times New Roman" w:eastAsia="仿宋_GB2312"/>
                <w:sz w:val="22"/>
                <w:szCs w:val="22"/>
              </w:rPr>
              <w:t>水资源监管和数字节水平台，对超许可、超计划取水实时预警，提升数字化监管能力。</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52</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完善部门统计制度，健全水资源消耗统计指标。</w:t>
            </w: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rPr>
            </w:pPr>
            <w:r>
              <w:rPr>
                <w:rFonts w:ascii="Times New Roman" w:hAnsi="Times New Roman" w:eastAsia="仿宋_GB2312"/>
                <w:sz w:val="22"/>
                <w:szCs w:val="22"/>
              </w:rPr>
              <w:t>1.完善用水户名录</w:t>
            </w:r>
            <w:r>
              <w:rPr>
                <w:rFonts w:hint="eastAsia" w:ascii="Times New Roman" w:hAnsi="Times New Roman" w:eastAsia="仿宋_GB2312"/>
                <w:sz w:val="22"/>
                <w:szCs w:val="22"/>
              </w:rPr>
              <w:t>，</w:t>
            </w:r>
            <w:r>
              <w:rPr>
                <w:rFonts w:ascii="Times New Roman" w:hAnsi="Times New Roman" w:eastAsia="仿宋_GB2312"/>
                <w:sz w:val="22"/>
                <w:szCs w:val="22"/>
              </w:rPr>
              <w:t>强化用水统计管理</w:t>
            </w:r>
            <w:r>
              <w:rPr>
                <w:rFonts w:hint="eastAsia"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4"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rPr>
              <w:t>2</w:t>
            </w:r>
            <w:r>
              <w:rPr>
                <w:rFonts w:ascii="Times New Roman" w:hAnsi="Times New Roman" w:eastAsia="仿宋_GB2312"/>
                <w:sz w:val="22"/>
                <w:szCs w:val="22"/>
              </w:rPr>
              <w:t>.研究分析规模以上工业用水统计纳入统计年鉴指标体系，推动开展规模以上工业用水统计。</w:t>
            </w:r>
          </w:p>
        </w:tc>
        <w:tc>
          <w:tcPr>
            <w:tcW w:w="1920"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统计局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水务局、发展改革局、轻工产业园区、各乡（镇）人民政府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b/>
                <w:bCs/>
                <w:sz w:val="22"/>
                <w:szCs w:val="22"/>
              </w:rPr>
            </w:pPr>
            <w:r>
              <w:rPr>
                <w:rFonts w:ascii="Times New Roman" w:hAnsi="Times New Roman" w:eastAsia="仿宋_GB2312"/>
                <w:b/>
                <w:bCs/>
                <w:sz w:val="22"/>
                <w:szCs w:val="22"/>
              </w:rPr>
              <w:t>六、推动改革创新，完善管理体制机制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_GB2312"/>
                <w:sz w:val="22"/>
                <w:szCs w:val="22"/>
              </w:rPr>
              <w:t>（二十</w:t>
            </w:r>
            <w:r>
              <w:rPr>
                <w:rFonts w:hint="eastAsia" w:ascii="Times New Roman" w:hAnsi="Times New Roman" w:eastAsia="楷体_GB2312"/>
                <w:sz w:val="22"/>
                <w:szCs w:val="22"/>
                <w:lang w:eastAsia="zh-CN"/>
              </w:rPr>
              <w:t>二</w:t>
            </w:r>
            <w:r>
              <w:rPr>
                <w:rFonts w:ascii="Times New Roman" w:hAnsi="Times New Roman" w:eastAsia="楷体_GB2312"/>
                <w:sz w:val="22"/>
                <w:szCs w:val="22"/>
              </w:rPr>
              <w:t>）深化用水权改革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24"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53</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实行工业用水权有偿取得。</w:t>
            </w: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推动</w:t>
            </w:r>
            <w:r>
              <w:rPr>
                <w:rFonts w:hint="eastAsia" w:ascii="Times New Roman" w:hAnsi="Times New Roman" w:eastAsia="仿宋_GB2312"/>
                <w:sz w:val="22"/>
                <w:szCs w:val="22"/>
                <w:lang w:eastAsia="zh-CN"/>
              </w:rPr>
              <w:t>工业</w:t>
            </w:r>
            <w:r>
              <w:rPr>
                <w:rFonts w:ascii="Times New Roman" w:hAnsi="Times New Roman" w:eastAsia="仿宋_GB2312"/>
                <w:sz w:val="22"/>
                <w:szCs w:val="22"/>
              </w:rPr>
              <w:t>用水权有偿使用费征收</w:t>
            </w:r>
            <w:r>
              <w:rPr>
                <w:rFonts w:hint="eastAsia" w:ascii="Times New Roman" w:hAnsi="Times New Roman" w:eastAsia="仿宋_GB2312"/>
                <w:sz w:val="22"/>
                <w:szCs w:val="22"/>
                <w:lang w:eastAsia="zh-CN"/>
              </w:rPr>
              <w:t>。</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司法</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财政局、发展改革局、轻工产业园区、各乡（镇）人民政府</w:t>
            </w:r>
          </w:p>
        </w:tc>
        <w:tc>
          <w:tcPr>
            <w:tcW w:w="170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54</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建立用水权回购、收储调控等机制。</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建立健全用水权收储机制</w:t>
            </w:r>
            <w:r>
              <w:rPr>
                <w:rFonts w:hint="eastAsia" w:ascii="Times New Roman" w:hAnsi="Times New Roman" w:eastAsia="仿宋_GB2312"/>
                <w:sz w:val="22"/>
                <w:szCs w:val="22"/>
              </w:rPr>
              <w:t>，</w:t>
            </w:r>
            <w:r>
              <w:rPr>
                <w:rFonts w:ascii="Times New Roman" w:hAnsi="Times New Roman" w:eastAsia="仿宋_GB2312"/>
                <w:sz w:val="22"/>
                <w:szCs w:val="22"/>
              </w:rPr>
              <w:t>创新用水权收储模式，引导国有企业和金融机构参与用水权收储交易，调动市场主体交易积极性。编制用水权收储交易流程指南。</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w:t>
            </w:r>
            <w:r>
              <w:rPr>
                <w:rFonts w:hint="eastAsia" w:ascii="Times New Roman" w:hAnsi="Times New Roman" w:eastAsia="仿宋_GB2312"/>
                <w:sz w:val="22"/>
                <w:szCs w:val="22"/>
                <w:lang w:eastAsia="zh-CN"/>
              </w:rPr>
              <w:t>财政局</w:t>
            </w:r>
          </w:p>
        </w:tc>
        <w:tc>
          <w:tcPr>
            <w:tcW w:w="399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泾源县有关国有企业</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3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55</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严格落实用水权交易收益分配制度。</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建立</w:t>
            </w:r>
            <w:r>
              <w:rPr>
                <w:rFonts w:hint="eastAsia" w:ascii="Times New Roman" w:hAnsi="Times New Roman" w:eastAsia="仿宋_GB2312"/>
                <w:sz w:val="22"/>
                <w:szCs w:val="22"/>
              </w:rPr>
              <w:t>健全</w:t>
            </w:r>
            <w:r>
              <w:rPr>
                <w:rFonts w:ascii="Times New Roman" w:hAnsi="Times New Roman" w:eastAsia="仿宋_GB2312"/>
                <w:sz w:val="22"/>
                <w:szCs w:val="22"/>
              </w:rPr>
              <w:t>用水权交易收益分配和监管机制，引导鼓励用水户将闲置用水权交易出售，激发用水权交易市场活力。</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财政局、各乡（镇）人民政府、各用水企业</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3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56</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探索建立用水权交易激励和投融资机制，创新“合同节水+水权交易”等模式，鼓励社会资本直接参与节水工程建设及运行养护。</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推动落实《宁夏回族自治区金融支持用水权改革的指导意见》，探索建立用水权投融资机制</w:t>
            </w:r>
            <w:r>
              <w:rPr>
                <w:rFonts w:hint="eastAsia" w:ascii="Times New Roman" w:hAnsi="Times New Roman" w:eastAsia="仿宋_GB2312"/>
                <w:sz w:val="22"/>
                <w:szCs w:val="22"/>
              </w:rPr>
              <w:t>，</w:t>
            </w:r>
            <w:r>
              <w:rPr>
                <w:rFonts w:ascii="Times New Roman" w:hAnsi="Times New Roman" w:eastAsia="仿宋_GB2312"/>
                <w:sz w:val="22"/>
                <w:szCs w:val="22"/>
              </w:rPr>
              <w:t>支持金融机构开发用水权抵（质）押贷款等金融产品</w:t>
            </w:r>
            <w:r>
              <w:rPr>
                <w:rFonts w:hint="eastAsia" w:ascii="Times New Roman" w:hAnsi="Times New Roman" w:eastAsia="仿宋_GB2312"/>
                <w:sz w:val="22"/>
                <w:szCs w:val="22"/>
              </w:rPr>
              <w:t>，</w:t>
            </w:r>
            <w:r>
              <w:rPr>
                <w:rFonts w:ascii="Times New Roman" w:hAnsi="Times New Roman" w:eastAsia="仿宋_GB2312"/>
                <w:sz w:val="22"/>
                <w:szCs w:val="22"/>
              </w:rPr>
              <w:t>研究推进“合同节水+水权交易”</w:t>
            </w:r>
            <w:r>
              <w:rPr>
                <w:rFonts w:hint="eastAsia" w:ascii="Times New Roman" w:hAnsi="Times New Roman" w:eastAsia="仿宋_GB2312"/>
                <w:sz w:val="22"/>
                <w:szCs w:val="22"/>
              </w:rPr>
              <w:t>、“节水贷”</w:t>
            </w:r>
            <w:r>
              <w:rPr>
                <w:rFonts w:ascii="Times New Roman" w:hAnsi="Times New Roman" w:eastAsia="仿宋_GB2312"/>
                <w:sz w:val="22"/>
                <w:szCs w:val="22"/>
              </w:rPr>
              <w:t>等。</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财政局、各乡（镇）人民政府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
                <w:sz w:val="22"/>
                <w:szCs w:val="22"/>
              </w:rPr>
              <w:t>（二十</w:t>
            </w:r>
            <w:r>
              <w:rPr>
                <w:rFonts w:hint="eastAsia" w:ascii="Times New Roman" w:hAnsi="Times New Roman" w:eastAsia="楷体"/>
                <w:sz w:val="22"/>
                <w:szCs w:val="22"/>
                <w:lang w:eastAsia="zh-CN"/>
              </w:rPr>
              <w:t>三</w:t>
            </w:r>
            <w:r>
              <w:rPr>
                <w:rFonts w:ascii="Times New Roman" w:hAnsi="Times New Roman" w:eastAsia="楷体"/>
                <w:sz w:val="22"/>
                <w:szCs w:val="22"/>
              </w:rPr>
              <w:t>）建立节水水价体系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73"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57</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落实有利于水、电、气等资源性节约集约利用的价格机制，对资源高消耗行业中的限制类项目，实行限制性价格政策。</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全面推行城镇居民用水阶梯水价制度和非居民超定额累进加价制度，2025年，对城镇居民生活用水和具备条件的农村居民生活用水实行阶梯水价，高耗水工业和服务业水价实行高额累进加价，非居民用水水价实行超定额累进加价，水费收益全部用于节水设施建设。</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发展改革局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财政局</w:t>
            </w:r>
            <w:r>
              <w:rPr>
                <w:rFonts w:ascii="Times New Roman" w:hAnsi="Times New Roman" w:eastAsia="仿宋_GB2312"/>
                <w:sz w:val="22"/>
                <w:szCs w:val="22"/>
              </w:rPr>
              <w:t>、</w:t>
            </w: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7"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58</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深入推进农业水价综合改革。</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1</w:t>
            </w:r>
            <w:r>
              <w:rPr>
                <w:rFonts w:ascii="Times New Roman" w:hAnsi="Times New Roman" w:eastAsia="仿宋_GB2312"/>
                <w:sz w:val="22"/>
                <w:szCs w:val="22"/>
              </w:rPr>
              <w:t>.</w:t>
            </w:r>
            <w:r>
              <w:rPr>
                <w:rFonts w:hint="eastAsia" w:ascii="Times New Roman" w:hAnsi="Times New Roman" w:eastAsia="仿宋_GB2312"/>
                <w:sz w:val="22"/>
                <w:szCs w:val="22"/>
              </w:rPr>
              <w:t>继续开展农业水价综合改革，</w:t>
            </w:r>
            <w:r>
              <w:rPr>
                <w:rFonts w:ascii="Times New Roman" w:hAnsi="Times New Roman" w:eastAsia="仿宋_GB2312"/>
                <w:sz w:val="22"/>
                <w:szCs w:val="22"/>
              </w:rPr>
              <w:t>加强推进情况调研督导，建立问题台账，促进改革各项任务落实落地。</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财政局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98"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2</w:t>
            </w:r>
            <w:r>
              <w:rPr>
                <w:rFonts w:ascii="Times New Roman" w:hAnsi="Times New Roman" w:eastAsia="仿宋_GB2312"/>
                <w:sz w:val="22"/>
                <w:szCs w:val="22"/>
              </w:rPr>
              <w:t>.规范</w:t>
            </w:r>
            <w:r>
              <w:rPr>
                <w:rFonts w:hint="eastAsia" w:ascii="Times New Roman" w:hAnsi="Times New Roman" w:eastAsia="仿宋_GB2312"/>
                <w:sz w:val="22"/>
                <w:szCs w:val="22"/>
                <w:lang w:eastAsia="zh-CN"/>
              </w:rPr>
              <w:t>农业灌溉</w:t>
            </w:r>
            <w:r>
              <w:rPr>
                <w:rFonts w:ascii="Times New Roman" w:hAnsi="Times New Roman" w:eastAsia="仿宋_GB2312"/>
                <w:sz w:val="22"/>
                <w:szCs w:val="22"/>
              </w:rPr>
              <w:t>水费收支管理、基层用水合作组织建设。</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财政局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3</w:t>
            </w:r>
            <w:r>
              <w:rPr>
                <w:rFonts w:ascii="Times New Roman" w:hAnsi="Times New Roman" w:eastAsia="仿宋_GB2312"/>
                <w:sz w:val="22"/>
                <w:szCs w:val="22"/>
              </w:rPr>
              <w:t>.加快骨干供水工程计量设施提标改造，加强田间计量设施配套建设。</w:t>
            </w:r>
          </w:p>
        </w:tc>
        <w:tc>
          <w:tcPr>
            <w:tcW w:w="1920" w:type="dxa"/>
            <w:noWrap w:val="0"/>
            <w:vAlign w:val="center"/>
          </w:tcPr>
          <w:p>
            <w:pPr>
              <w:widowControl/>
              <w:jc w:val="center"/>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财政局、各乡（镇）人民政府</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
                <w:sz w:val="22"/>
                <w:szCs w:val="22"/>
              </w:rPr>
              <w:t>（二十</w:t>
            </w:r>
            <w:r>
              <w:rPr>
                <w:rFonts w:hint="eastAsia" w:ascii="Times New Roman" w:hAnsi="Times New Roman" w:eastAsia="楷体"/>
                <w:sz w:val="22"/>
                <w:szCs w:val="22"/>
                <w:lang w:eastAsia="zh-CN"/>
              </w:rPr>
              <w:t>四</w:t>
            </w:r>
            <w:r>
              <w:rPr>
                <w:rFonts w:ascii="Times New Roman" w:hAnsi="Times New Roman" w:eastAsia="楷体"/>
                <w:sz w:val="22"/>
                <w:szCs w:val="22"/>
              </w:rPr>
              <w:t>）推进节水机制创新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4"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59</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深化水资源税改革，将城市生活、工业公共供水管网计税环节由末端征税改为取水端征收。推动落实节水税收优惠政策，完善水资源税收入分配机制。</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1.开展城镇公共供水企业合理漏损率核定，全面实行公共供水管网取水端征税。</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住房和城乡建设局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93"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《自治区与市县水资源税收入划分方案》《自治区对市县水资源税奖补办法》。</w:t>
            </w:r>
          </w:p>
        </w:tc>
        <w:tc>
          <w:tcPr>
            <w:tcW w:w="1920"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财政局</w:t>
            </w:r>
          </w:p>
        </w:tc>
        <w:tc>
          <w:tcPr>
            <w:tcW w:w="399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、税务局、</w:t>
            </w:r>
            <w:r>
              <w:rPr>
                <w:rFonts w:hint="eastAsia" w:ascii="Times New Roman" w:hAnsi="Times New Roman" w:eastAsia="仿宋_GB2312"/>
                <w:sz w:val="22"/>
                <w:szCs w:val="22"/>
                <w:lang w:eastAsia="zh-CN"/>
              </w:rPr>
              <w:t>发展改革局</w:t>
            </w:r>
          </w:p>
        </w:tc>
        <w:tc>
          <w:tcPr>
            <w:tcW w:w="170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23"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60</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全面落实节约用水奖惩机制，通过“以奖代补”方式给予奖励。</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1.落实《宁夏回族自治区节约用水奖补办法》，节水型社会建设达标县</w:t>
            </w:r>
            <w:r>
              <w:rPr>
                <w:rFonts w:hint="eastAsia" w:ascii="Times New Roman" w:hAnsi="Times New Roman" w:eastAsia="仿宋_GB2312"/>
                <w:sz w:val="22"/>
                <w:szCs w:val="22"/>
                <w:lang w:eastAsia="zh-CN"/>
              </w:rPr>
              <w:t>完成，获得自治区以奖代补奖励资金</w:t>
            </w:r>
            <w:r>
              <w:rPr>
                <w:rFonts w:ascii="Times New Roman" w:hAnsi="Times New Roman" w:eastAsia="仿宋_GB2312"/>
                <w:sz w:val="22"/>
                <w:szCs w:val="22"/>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水务局、财政局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《宁夏回族自治区节约用水条例》。</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自治区印发后落实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3"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61</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建立水资源管理督察机制。</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1.将水资源领域信用评价纳入自治区信用评价目录，确定水资源领域信用评价标准。</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2.建立水资源管理督察机制。</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司法局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86"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62</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健全完善跨部门、跨区域联动执法机制。</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强化水</w:t>
            </w:r>
            <w:r>
              <w:rPr>
                <w:rFonts w:hint="eastAsia" w:ascii="Times New Roman" w:hAnsi="Times New Roman" w:eastAsia="仿宋_GB2312"/>
                <w:sz w:val="22"/>
                <w:szCs w:val="22"/>
              </w:rPr>
              <w:t>行政</w:t>
            </w:r>
            <w:r>
              <w:rPr>
                <w:rFonts w:ascii="Times New Roman" w:hAnsi="Times New Roman" w:eastAsia="仿宋_GB2312"/>
                <w:sz w:val="22"/>
                <w:szCs w:val="22"/>
              </w:rPr>
              <w:t>执法与公益诉讼、刑事司法、综合执法等有效衔接</w:t>
            </w:r>
            <w:r>
              <w:rPr>
                <w:rFonts w:hint="eastAsia" w:ascii="Times New Roman" w:hAnsi="Times New Roman" w:eastAsia="仿宋_GB2312"/>
                <w:sz w:val="22"/>
                <w:szCs w:val="22"/>
              </w:rPr>
              <w:t>，完善</w:t>
            </w:r>
            <w:r>
              <w:rPr>
                <w:rFonts w:ascii="Times New Roman" w:hAnsi="Times New Roman" w:eastAsia="仿宋_GB2312"/>
                <w:sz w:val="22"/>
                <w:szCs w:val="22"/>
              </w:rPr>
              <w:t>联合执法协作机制</w:t>
            </w:r>
            <w:r>
              <w:rPr>
                <w:rFonts w:hint="eastAsia" w:ascii="Times New Roman" w:hAnsi="Times New Roman" w:eastAsia="仿宋_GB2312"/>
                <w:sz w:val="22"/>
                <w:szCs w:val="22"/>
              </w:rPr>
              <w:t>，</w:t>
            </w:r>
            <w:r>
              <w:rPr>
                <w:rFonts w:ascii="Times New Roman" w:hAnsi="Times New Roman" w:eastAsia="仿宋_GB2312"/>
                <w:sz w:val="22"/>
                <w:szCs w:val="22"/>
              </w:rPr>
              <w:t>健全完善跨部门、跨区域联动执法机制。</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检察院、公安</w:t>
            </w:r>
            <w:r>
              <w:rPr>
                <w:rFonts w:hint="eastAsia" w:ascii="Times New Roman" w:hAnsi="Times New Roman" w:eastAsia="仿宋_GB2312"/>
                <w:sz w:val="22"/>
                <w:szCs w:val="22"/>
                <w:lang w:eastAsia="zh-CN"/>
              </w:rPr>
              <w:t>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4" w:hRule="atLeast"/>
          <w:jc w:val="center"/>
        </w:trPr>
        <w:tc>
          <w:tcPr>
            <w:tcW w:w="20457" w:type="dxa"/>
            <w:gridSpan w:val="6"/>
            <w:noWrap w:val="0"/>
            <w:vAlign w:val="center"/>
          </w:tcPr>
          <w:p>
            <w:pPr>
              <w:widowControl/>
              <w:autoSpaceDE w:val="0"/>
              <w:adjustRightInd w:val="0"/>
              <w:textAlignment w:val="baseline"/>
              <w:rPr>
                <w:rFonts w:ascii="Times New Roman" w:hAnsi="Times New Roman" w:eastAsia="仿宋_GB2312"/>
                <w:b/>
                <w:bCs/>
                <w:sz w:val="22"/>
                <w:szCs w:val="22"/>
              </w:rPr>
            </w:pPr>
            <w:r>
              <w:rPr>
                <w:rFonts w:ascii="Times New Roman" w:hAnsi="Times New Roman" w:eastAsia="仿宋_GB2312"/>
                <w:b/>
                <w:bCs/>
                <w:sz w:val="22"/>
                <w:szCs w:val="22"/>
              </w:rPr>
              <w:t>七、保障措施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5"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63</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加强组织领导。</w:t>
            </w:r>
          </w:p>
        </w:tc>
        <w:tc>
          <w:tcPr>
            <w:tcW w:w="7998" w:type="dxa"/>
            <w:noWrap w:val="0"/>
            <w:vAlign w:val="center"/>
          </w:tcPr>
          <w:p>
            <w:pPr>
              <w:widowControl/>
              <w:autoSpaceDE w:val="0"/>
              <w:jc w:val="left"/>
              <w:rPr>
                <w:rFonts w:ascii="Times New Roman" w:hAnsi="Times New Roman" w:eastAsia="仿宋_GB2312"/>
                <w:sz w:val="22"/>
                <w:szCs w:val="22"/>
              </w:rPr>
            </w:pPr>
            <w:r>
              <w:rPr>
                <w:rFonts w:ascii="Times New Roman" w:hAnsi="Times New Roman" w:eastAsia="仿宋_GB2312"/>
                <w:sz w:val="22"/>
                <w:szCs w:val="22"/>
              </w:rPr>
              <w:t>建立“四水四定”工作推进机制。加强协调领导，建立上下贯通、运转协调、执行有力的组织体系和工作机制。</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907"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64</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强化财政支持。</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1.推动建立财政、市场等多方资金投入机制，为落实“四水四定”提供资金支持。</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加强财政、金融、税收等政策的协同，提高政策综合效能。加强相关财政项目资金的统筹使用，聚焦重点领域和关键环节，提高财政资源配置效率。有效发挥财政资金引导作用，支持更多社会资本参与实施节水项目；加强监督检查，落实全过程预算绩效管理机制，强化绩效评价结果对完善政策、安排预算、改进管理的重要作用。</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财政局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发展改革局、水务局、税务局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3.积极</w:t>
            </w:r>
            <w:r>
              <w:rPr>
                <w:rFonts w:ascii="Times New Roman" w:hAnsi="Times New Roman" w:eastAsia="仿宋_GB2312"/>
                <w:sz w:val="22"/>
                <w:szCs w:val="22"/>
              </w:rPr>
              <w:t>谋划“四水四定”项目储备并积极争取投资。</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65</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强化科技支撑。</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1.梳理“四水四定”重点科技需求，形成年度项目指南，加强科技攻关，加快科技成果转移转化，为“四水四定”高质量落实提供科技支撑。</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科学技术</w:t>
            </w:r>
            <w:r>
              <w:rPr>
                <w:rFonts w:hint="eastAsia" w:ascii="Times New Roman" w:hAnsi="Times New Roman" w:eastAsia="仿宋_GB2312"/>
                <w:sz w:val="22"/>
                <w:szCs w:val="22"/>
                <w:lang w:eastAsia="zh-CN"/>
              </w:rPr>
              <w:t>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发展改革局、水务局、各乡（镇）人民政府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2.组建“四水四定”专家咨询委员会</w:t>
            </w:r>
            <w:r>
              <w:rPr>
                <w:rFonts w:hint="eastAsia" w:ascii="Times New Roman" w:hAnsi="Times New Roman" w:eastAsia="仿宋_GB2312"/>
                <w:sz w:val="22"/>
                <w:szCs w:val="22"/>
              </w:rPr>
              <w:t>，</w:t>
            </w:r>
            <w:r>
              <w:rPr>
                <w:rFonts w:ascii="Times New Roman" w:hAnsi="Times New Roman" w:eastAsia="仿宋_GB2312"/>
                <w:sz w:val="22"/>
                <w:szCs w:val="22"/>
              </w:rPr>
              <w:t>联合区</w:t>
            </w:r>
            <w:r>
              <w:rPr>
                <w:rFonts w:hint="eastAsia" w:ascii="Times New Roman" w:hAnsi="Times New Roman" w:eastAsia="仿宋_GB2312"/>
                <w:sz w:val="22"/>
                <w:szCs w:val="22"/>
                <w:lang w:eastAsia="zh-CN"/>
              </w:rPr>
              <w:t>市</w:t>
            </w:r>
            <w:r>
              <w:rPr>
                <w:rFonts w:ascii="Times New Roman" w:hAnsi="Times New Roman" w:eastAsia="仿宋_GB2312"/>
                <w:sz w:val="22"/>
                <w:szCs w:val="22"/>
              </w:rPr>
              <w:t>智库团队开展“四水四定”建设关键问题、制度完善与机制创新等研究。</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科学技术</w:t>
            </w:r>
            <w:r>
              <w:rPr>
                <w:rFonts w:hint="eastAsia" w:ascii="Times New Roman" w:hAnsi="Times New Roman" w:eastAsia="仿宋_GB2312"/>
                <w:sz w:val="22"/>
                <w:szCs w:val="22"/>
                <w:lang w:eastAsia="zh-CN"/>
              </w:rPr>
              <w:t>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5"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完善公众参与机制。</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1.制定印发“四水四定”宣传教育行动方案，</w:t>
            </w:r>
            <w:r>
              <w:rPr>
                <w:rFonts w:hint="eastAsia" w:ascii="Times New Roman" w:hAnsi="Times New Roman" w:eastAsia="仿宋_GB2312"/>
                <w:sz w:val="22"/>
                <w:szCs w:val="22"/>
              </w:rPr>
              <w:t>加大</w:t>
            </w:r>
            <w:r>
              <w:rPr>
                <w:rFonts w:ascii="Times New Roman" w:hAnsi="Times New Roman" w:eastAsia="仿宋_GB2312"/>
                <w:sz w:val="22"/>
                <w:szCs w:val="22"/>
              </w:rPr>
              <w:t>新闻媒体</w:t>
            </w:r>
            <w:r>
              <w:rPr>
                <w:rFonts w:hint="eastAsia" w:ascii="Times New Roman" w:hAnsi="Times New Roman" w:eastAsia="仿宋_GB2312"/>
                <w:sz w:val="22"/>
                <w:szCs w:val="22"/>
              </w:rPr>
              <w:t>宣传</w:t>
            </w:r>
            <w:r>
              <w:rPr>
                <w:rFonts w:ascii="Times New Roman" w:hAnsi="Times New Roman" w:eastAsia="仿宋_GB2312"/>
                <w:sz w:val="22"/>
                <w:szCs w:val="22"/>
              </w:rPr>
              <w:t>，营造全社会共同参与“四水四定”的良好氛围。</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r>
              <w:rPr>
                <w:rFonts w:hint="eastAsia" w:ascii="Times New Roman" w:hAnsi="Times New Roman" w:eastAsia="仿宋_GB2312"/>
                <w:sz w:val="22"/>
                <w:szCs w:val="22"/>
                <w:lang w:eastAsia="zh-CN"/>
              </w:rPr>
              <w:t>水务局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r>
              <w:rPr>
                <w:rFonts w:ascii="Times New Roman" w:hAnsi="Times New Roman" w:eastAsia="仿宋_GB2312"/>
                <w:sz w:val="22"/>
                <w:szCs w:val="22"/>
              </w:rPr>
              <w:t>按照工作职责推进</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29"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2.构建完善水文化体系，创建</w:t>
            </w:r>
            <w:r>
              <w:rPr>
                <w:rFonts w:hint="eastAsia" w:ascii="Times New Roman" w:hAnsi="Times New Roman" w:eastAsia="仿宋_GB2312"/>
                <w:sz w:val="22"/>
                <w:szCs w:val="22"/>
                <w:lang w:eastAsia="zh-CN"/>
              </w:rPr>
              <w:t>泾河</w:t>
            </w:r>
            <w:r>
              <w:rPr>
                <w:rFonts w:ascii="Times New Roman" w:hAnsi="Times New Roman" w:eastAsia="仿宋_GB2312"/>
                <w:sz w:val="22"/>
                <w:szCs w:val="22"/>
              </w:rPr>
              <w:t>流域生态保护宣传、文化遗产保护传承、</w:t>
            </w:r>
            <w:r>
              <w:rPr>
                <w:rFonts w:hint="eastAsia" w:ascii="Times New Roman" w:hAnsi="Times New Roman" w:eastAsia="仿宋_GB2312"/>
                <w:sz w:val="22"/>
                <w:szCs w:val="22"/>
                <w:lang w:eastAsia="zh-CN"/>
              </w:rPr>
              <w:t>泾河</w:t>
            </w:r>
            <w:r>
              <w:rPr>
                <w:rFonts w:ascii="Times New Roman" w:hAnsi="Times New Roman" w:eastAsia="仿宋_GB2312"/>
                <w:sz w:val="22"/>
                <w:szCs w:val="22"/>
              </w:rPr>
              <w:t>文旅融合发展等三个重点品牌，为保障水安全提供强有力的思想保证、精神动力和文化支撑。</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r>
              <w:rPr>
                <w:rFonts w:hint="eastAsia" w:ascii="Times New Roman" w:hAnsi="Times New Roman" w:eastAsia="仿宋_GB2312"/>
                <w:sz w:val="22"/>
                <w:szCs w:val="22"/>
                <w:lang w:eastAsia="zh-CN"/>
              </w:rPr>
              <w:t>水务局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r>
              <w:rPr>
                <w:rFonts w:ascii="Times New Roman" w:hAnsi="Times New Roman" w:eastAsia="仿宋_GB2312"/>
                <w:sz w:val="22"/>
                <w:szCs w:val="22"/>
              </w:rPr>
              <w:t>按照工作职责推进</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长期坚持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42"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67</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强化督导考核。</w:t>
            </w: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rPr>
              <w:t>1</w:t>
            </w:r>
            <w:r>
              <w:rPr>
                <w:rFonts w:ascii="Times New Roman" w:hAnsi="Times New Roman" w:eastAsia="仿宋_GB2312"/>
                <w:sz w:val="22"/>
                <w:szCs w:val="22"/>
              </w:rPr>
              <w:t>.结合</w:t>
            </w:r>
            <w:r>
              <w:rPr>
                <w:rFonts w:hint="eastAsia" w:ascii="Times New Roman" w:hAnsi="Times New Roman" w:eastAsia="仿宋_GB2312"/>
                <w:sz w:val="22"/>
                <w:szCs w:val="22"/>
                <w:lang w:eastAsia="zh-CN"/>
              </w:rPr>
              <w:t>全县</w:t>
            </w:r>
            <w:r>
              <w:rPr>
                <w:rFonts w:ascii="Times New Roman" w:hAnsi="Times New Roman" w:eastAsia="仿宋_GB2312"/>
                <w:sz w:val="22"/>
                <w:szCs w:val="22"/>
              </w:rPr>
              <w:t>效能考核、最严格水资源管理制度和节水型社会建设考核，将“四水四定”纳入考核</w:t>
            </w:r>
            <w:r>
              <w:rPr>
                <w:rFonts w:hint="eastAsia" w:ascii="Times New Roman" w:hAnsi="Times New Roman" w:eastAsia="仿宋_GB2312"/>
                <w:sz w:val="22"/>
                <w:szCs w:val="22"/>
              </w:rPr>
              <w:t>内容</w:t>
            </w:r>
            <w:r>
              <w:rPr>
                <w:rFonts w:ascii="Times New Roman" w:hAnsi="Times New Roman" w:eastAsia="仿宋_GB2312"/>
                <w:sz w:val="22"/>
                <w:szCs w:val="22"/>
              </w:rPr>
              <w:t>，完善考核办法，明确考核主体、考核范围、考核事项及考核结果应用</w:t>
            </w:r>
            <w:r>
              <w:rPr>
                <w:rFonts w:hint="eastAsia" w:ascii="Times New Roman" w:hAnsi="Times New Roman" w:eastAsia="仿宋_GB2312"/>
                <w:sz w:val="22"/>
                <w:szCs w:val="22"/>
                <w:lang w:eastAsia="zh-CN"/>
              </w:rPr>
              <w:t>。</w:t>
            </w:r>
          </w:p>
        </w:tc>
        <w:tc>
          <w:tcPr>
            <w:tcW w:w="1920"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政府办</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8"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top"/>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val="en-US" w:eastAsia="zh-CN"/>
              </w:rPr>
              <w:t>2</w:t>
            </w:r>
            <w:r>
              <w:rPr>
                <w:rFonts w:ascii="Times New Roman" w:hAnsi="Times New Roman" w:eastAsia="仿宋_GB2312"/>
                <w:sz w:val="22"/>
                <w:szCs w:val="22"/>
              </w:rPr>
              <w:t>.加强对</w:t>
            </w:r>
            <w:r>
              <w:rPr>
                <w:rFonts w:hint="eastAsia" w:ascii="Times New Roman" w:hAnsi="Times New Roman" w:eastAsia="仿宋_GB2312"/>
                <w:sz w:val="22"/>
                <w:szCs w:val="22"/>
                <w:lang w:eastAsia="zh-CN"/>
              </w:rPr>
              <w:t>各相关部门（单位）、各乡（镇）人民政府</w:t>
            </w:r>
            <w:r>
              <w:rPr>
                <w:rFonts w:ascii="Times New Roman" w:hAnsi="Times New Roman" w:eastAsia="仿宋_GB2312"/>
                <w:sz w:val="22"/>
                <w:szCs w:val="22"/>
              </w:rPr>
              <w:t>“四水四定”</w:t>
            </w:r>
            <w:r>
              <w:rPr>
                <w:rFonts w:hint="eastAsia" w:ascii="Times New Roman" w:hAnsi="Times New Roman" w:eastAsia="仿宋_GB2312"/>
                <w:sz w:val="22"/>
                <w:szCs w:val="22"/>
                <w:lang w:eastAsia="zh-CN"/>
              </w:rPr>
              <w:t>工作推进情况</w:t>
            </w:r>
            <w:r>
              <w:rPr>
                <w:rFonts w:ascii="Times New Roman" w:hAnsi="Times New Roman" w:eastAsia="仿宋_GB2312"/>
                <w:sz w:val="22"/>
                <w:szCs w:val="22"/>
              </w:rPr>
              <w:t>进行督导、检查，跟踪推动工作落实。</w:t>
            </w:r>
          </w:p>
        </w:tc>
        <w:tc>
          <w:tcPr>
            <w:tcW w:w="1920"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w:t>
            </w:r>
          </w:p>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政府督查室</w:t>
            </w:r>
          </w:p>
        </w:tc>
        <w:tc>
          <w:tcPr>
            <w:tcW w:w="399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p>
        </w:tc>
        <w:tc>
          <w:tcPr>
            <w:tcW w:w="170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2024-2027年</w:t>
            </w:r>
          </w:p>
        </w:tc>
      </w:tr>
    </w:tbl>
    <w:p/>
    <w:sectPr>
      <w:pgSz w:w="23811" w:h="16838" w:orient="landscape"/>
      <w:pgMar w:top="1803" w:right="1440" w:bottom="1803" w:left="1440" w:header="851" w:footer="992" w:gutter="0"/>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方正小标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Cambria">
    <w:altName w:val="FreeSerif"/>
    <w:panose1 w:val="02040503050406030204"/>
    <w:charset w:val="00"/>
    <w:family w:val="roman"/>
    <w:pitch w:val="default"/>
    <w:sig w:usb0="00000000" w:usb1="00000000" w:usb2="02000000" w:usb3="00000000" w:csb0="2000019F"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4"/>
                          </w:pPr>
                          <w:r>
                            <w:rPr>
                              <w:rFonts w:hint="default" w:ascii="Times New Roman" w:hAnsi="Times New Roman" w:cs="Times New Roman"/>
                              <w:sz w:val="28"/>
                              <w:szCs w:val="44"/>
                            </w:rPr>
                            <w:fldChar w:fldCharType="begin"/>
                          </w:r>
                          <w:r>
                            <w:rPr>
                              <w:rFonts w:hint="default" w:ascii="Times New Roman" w:hAnsi="Times New Roman" w:cs="Times New Roman"/>
                              <w:sz w:val="28"/>
                              <w:szCs w:val="44"/>
                            </w:rPr>
                            <w:instrText xml:space="preserve"> PAGE  \* MERGEFORMAT </w:instrText>
                          </w:r>
                          <w:r>
                            <w:rPr>
                              <w:rFonts w:hint="default" w:ascii="Times New Roman" w:hAnsi="Times New Roman" w:cs="Times New Roman"/>
                              <w:sz w:val="28"/>
                              <w:szCs w:val="44"/>
                            </w:rPr>
                            <w:fldChar w:fldCharType="separate"/>
                          </w:r>
                          <w:r>
                            <w:rPr>
                              <w:rFonts w:hint="default" w:ascii="Times New Roman" w:hAnsi="Times New Roman" w:cs="Times New Roman"/>
                              <w:sz w:val="28"/>
                              <w:szCs w:val="44"/>
                            </w:rPr>
                            <w:t>- 3 -</w:t>
                          </w:r>
                          <w:r>
                            <w:rPr>
                              <w:rFonts w:hint="default" w:ascii="Times New Roman" w:hAnsi="Times New Roman" w:cs="Times New Roman"/>
                              <w:sz w:val="28"/>
                              <w:szCs w:val="44"/>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4"/>
                    </w:pPr>
                    <w:r>
                      <w:rPr>
                        <w:rFonts w:hint="default" w:ascii="Times New Roman" w:hAnsi="Times New Roman" w:cs="Times New Roman"/>
                        <w:sz w:val="28"/>
                        <w:szCs w:val="44"/>
                      </w:rPr>
                      <w:fldChar w:fldCharType="begin"/>
                    </w:r>
                    <w:r>
                      <w:rPr>
                        <w:rFonts w:hint="default" w:ascii="Times New Roman" w:hAnsi="Times New Roman" w:cs="Times New Roman"/>
                        <w:sz w:val="28"/>
                        <w:szCs w:val="44"/>
                      </w:rPr>
                      <w:instrText xml:space="preserve"> PAGE  \* MERGEFORMAT </w:instrText>
                    </w:r>
                    <w:r>
                      <w:rPr>
                        <w:rFonts w:hint="default" w:ascii="Times New Roman" w:hAnsi="Times New Roman" w:cs="Times New Roman"/>
                        <w:sz w:val="28"/>
                        <w:szCs w:val="44"/>
                      </w:rPr>
                      <w:fldChar w:fldCharType="separate"/>
                    </w:r>
                    <w:r>
                      <w:rPr>
                        <w:rFonts w:hint="default" w:ascii="Times New Roman" w:hAnsi="Times New Roman" w:cs="Times New Roman"/>
                        <w:sz w:val="28"/>
                        <w:szCs w:val="44"/>
                      </w:rPr>
                      <w:t>- 3 -</w:t>
                    </w:r>
                    <w:r>
                      <w:rPr>
                        <w:rFonts w:hint="default" w:ascii="Times New Roman" w:hAnsi="Times New Roman" w:cs="Times New Roman"/>
                        <w:sz w:val="28"/>
                        <w:szCs w:val="44"/>
                      </w:rPr>
                      <w:fldChar w:fldCharType="end"/>
                    </w:r>
                  </w:p>
                </w:txbxContent>
              </v:textbox>
            </v:shape>
          </w:pict>
        </mc:Fallback>
      </mc:AlternateContent>
    </w:r>
    <w:r>
      <w:rPr>
        <w:rFonts w:ascii="等线" w:hAnsi="等线" w:eastAsia="等线" w:cs="黑体"/>
        <w:szCs w:val="22"/>
      </w:rPr>
      <mc:AlternateContent>
        <mc:Choice Requires="wps">
          <w:drawing>
            <wp:anchor distT="0" distB="0" distL="114300" distR="114300" simplePos="0" relativeHeight="251659264" behindDoc="0" locked="0" layoutInCell="1" allowOverlap="1">
              <wp:simplePos x="0" y="0"/>
              <wp:positionH relativeFrom="margin">
                <wp:posOffset>1497330</wp:posOffset>
              </wp:positionH>
              <wp:positionV relativeFrom="paragraph">
                <wp:posOffset>-1592580</wp:posOffset>
              </wp:positionV>
              <wp:extent cx="418465" cy="321945"/>
              <wp:effectExtent l="0" t="0" r="0" b="0"/>
              <wp:wrapNone/>
              <wp:docPr id="2" name="矩形 2"/>
              <wp:cNvGraphicFramePr/>
              <a:graphic xmlns:a="http://schemas.openxmlformats.org/drawingml/2006/main">
                <a:graphicData uri="http://schemas.microsoft.com/office/word/2010/wordprocessingShape">
                  <wps:wsp>
                    <wps:cNvSpPr/>
                    <wps:spPr>
                      <a:xfrm>
                        <a:off x="0" y="0"/>
                        <a:ext cx="418465" cy="321945"/>
                      </a:xfrm>
                      <a:prstGeom prst="rect">
                        <a:avLst/>
                      </a:prstGeom>
                      <a:noFill/>
                      <a:ln>
                        <a:noFill/>
                      </a:ln>
                      <a:effectLst/>
                    </wps:spPr>
                    <wps:txbx>
                      <w:txbxContent>
                        <w:p>
                          <w:pPr>
                            <w:snapToGrid w:val="0"/>
                            <w:rPr>
                              <w:sz w:val="18"/>
                            </w:rPr>
                          </w:pPr>
                        </w:p>
                      </w:txbxContent>
                    </wps:txbx>
                    <wps:bodyPr lIns="0" tIns="0" rIns="0" bIns="0" upright="true"/>
                  </wps:wsp>
                </a:graphicData>
              </a:graphic>
            </wp:anchor>
          </w:drawing>
        </mc:Choice>
        <mc:Fallback>
          <w:pict>
            <v:rect id="_x0000_s1026" o:spid="_x0000_s1026" o:spt="1" style="position:absolute;left:0pt;margin-left:117.9pt;margin-top:-125.4pt;height:25.35pt;width:32.95pt;mso-position-horizontal-relative:margin;z-index:251659264;mso-width-relative:page;mso-height-relative:page;" filled="f" stroked="f" coordsize="21600,21600" o:gfxdata="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FgAAAGRycy9QSwECFAAUAAAACACH&#10;TuJAXD7x7N0AAAANAQAADwAAAAAAAAABACAAAAA4AAAAZHJzL2Rvd25yZXYueG1sUEsBAhQAFAAA&#10;AAgAh07iQEV1lXebAQAAJwMAAA4AAAAAAAAAAQAgAAAAQgEAAGRycy9lMm9Eb2MueG1sUEsFBgAA&#10;AAAGAAYAWQEAAE8FAAAAAA==&#10;">
              <v:fill on="f" focussize="0,0"/>
              <v:stroke on="f"/>
              <v:imagedata o:title=""/>
              <o:lock v:ext="edit" aspectratio="f"/>
              <v:textbox inset="0mm,0mm,0mm,0mm">
                <w:txbxContent>
                  <w:p>
                    <w:pPr>
                      <w:snapToGrid w:val="0"/>
                      <w:rPr>
                        <w:sz w:val="18"/>
                      </w:rPr>
                    </w:pP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4MWZiODdiZWUzYjI2MzY4OTQ1MWNhZDE2NTUyZTIifQ=="/>
  </w:docVars>
  <w:rsids>
    <w:rsidRoot w:val="217656FC"/>
    <w:rsid w:val="08F35DD8"/>
    <w:rsid w:val="158F493A"/>
    <w:rsid w:val="15EC1416"/>
    <w:rsid w:val="166B13D0"/>
    <w:rsid w:val="217656FC"/>
    <w:rsid w:val="25203CCD"/>
    <w:rsid w:val="35895CF3"/>
    <w:rsid w:val="3AB13D80"/>
    <w:rsid w:val="3D10675A"/>
    <w:rsid w:val="51A927D1"/>
    <w:rsid w:val="538A4996"/>
    <w:rsid w:val="54C536D2"/>
    <w:rsid w:val="58FE5A73"/>
    <w:rsid w:val="5DD05C7F"/>
    <w:rsid w:val="688D13E5"/>
    <w:rsid w:val="6D3345B2"/>
    <w:rsid w:val="79A148B9"/>
    <w:rsid w:val="E7DB91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qFormat/>
    <w:uiPriority w:val="9"/>
    <w:pPr>
      <w:keepNext/>
      <w:keepLines/>
      <w:spacing w:before="260" w:after="260" w:line="416" w:lineRule="auto"/>
      <w:outlineLvl w:val="1"/>
    </w:pPr>
    <w:rPr>
      <w:rFonts w:ascii="Cambria" w:hAnsi="Cambria"/>
      <w:b/>
      <w:bCs/>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Indent"/>
    <w:basedOn w:val="1"/>
    <w:next w:val="1"/>
    <w:unhideWhenUsed/>
    <w:qFormat/>
    <w:uiPriority w:val="99"/>
    <w:pPr>
      <w:ind w:firstLine="645"/>
    </w:pPr>
    <w:rPr>
      <w:rFonts w:ascii="黑体" w:eastAsia="黑体"/>
      <w:sz w:val="32"/>
    </w:r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next w:val="1"/>
    <w:qFormat/>
    <w:uiPriority w:val="0"/>
    <w:pPr>
      <w:spacing w:beforeAutospacing="1" w:afterAutospacing="1"/>
      <w:jc w:val="left"/>
    </w:pPr>
    <w:rPr>
      <w:rFonts w:ascii="Calibri" w:hAnsi="Calibri" w:eastAsia="宋体" w:cs="仿宋_GB2312"/>
      <w:kern w:val="0"/>
      <w:sz w:val="24"/>
      <w:szCs w:val="32"/>
    </w:rPr>
  </w:style>
  <w:style w:type="paragraph" w:styleId="6">
    <w:name w:val="Body Text First Indent 2"/>
    <w:basedOn w:val="3"/>
    <w:next w:val="1"/>
    <w:unhideWhenUsed/>
    <w:qFormat/>
    <w:uiPriority w:val="99"/>
    <w:pPr>
      <w:ind w:left="200" w:firstLine="420" w:firstLineChars="200"/>
    </w:pPr>
    <w:rPr>
      <w:rFonts w:hint="eastAsia" w:ascii="Times New Roman" w:eastAsia="仿宋_GB2312"/>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0</Words>
  <Characters>0</Characters>
  <Lines>0</Lines>
  <Paragraphs>0</Paragraphs>
  <TotalTime>0</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2024-04-07T15:57:00Z</dcterms:created>
  <dc:creator>hp</dc:creator>
  <cp:lastModifiedBy>guyuan</cp:lastModifiedBy>
  <dcterms:modified xsi:type="dcterms:W3CDTF">2024-07-08T09:43:46Z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3D6C6AAB75CC4A60ADEBC3698D1542F5_11</vt:lpwstr>
  </property>
</Properties>
</file>